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06" w:rsidRDefault="00AD5729" w:rsidP="00893D0B">
      <w:pPr>
        <w:tabs>
          <w:tab w:val="left" w:pos="921"/>
          <w:tab w:val="center" w:pos="4536"/>
        </w:tabs>
        <w:spacing w:after="144"/>
        <w:jc w:val="center"/>
        <w:rPr>
          <w:sz w:val="24"/>
          <w:szCs w:val="24"/>
        </w:rPr>
      </w:pPr>
      <w:r>
        <w:rPr>
          <w:b/>
          <w:sz w:val="24"/>
          <w:szCs w:val="24"/>
        </w:rPr>
        <w:t>ANTRAG AUF</w:t>
      </w:r>
      <w:r w:rsidR="00893D0B" w:rsidRPr="00717F83">
        <w:rPr>
          <w:b/>
          <w:sz w:val="24"/>
          <w:szCs w:val="24"/>
        </w:rPr>
        <w:t xml:space="preserve"> ZERTIFIZIERUNG ALS </w:t>
      </w:r>
      <w:r w:rsidR="00893D0B" w:rsidRPr="00717F83">
        <w:rPr>
          <w:b/>
          <w:sz w:val="24"/>
          <w:szCs w:val="24"/>
        </w:rPr>
        <w:br/>
        <w:t>EUROPEAN CERTIFIED PHARMACOLOGIST (</w:t>
      </w:r>
      <w:proofErr w:type="spellStart"/>
      <w:r w:rsidR="00893D0B" w:rsidRPr="00717F83">
        <w:rPr>
          <w:b/>
          <w:sz w:val="24"/>
          <w:szCs w:val="24"/>
        </w:rPr>
        <w:t>EuCP</w:t>
      </w:r>
      <w:proofErr w:type="spellEnd"/>
      <w:r w:rsidR="00893D0B" w:rsidRPr="00717F83">
        <w:rPr>
          <w:b/>
          <w:sz w:val="24"/>
          <w:szCs w:val="24"/>
        </w:rPr>
        <w:t>)</w:t>
      </w:r>
      <w:r w:rsidR="00893D0B" w:rsidRPr="00717F83">
        <w:rPr>
          <w:b/>
          <w:sz w:val="24"/>
          <w:szCs w:val="24"/>
        </w:rPr>
        <w:br/>
      </w:r>
      <w:r w:rsidR="00893D0B">
        <w:rPr>
          <w:sz w:val="24"/>
          <w:szCs w:val="24"/>
        </w:rPr>
        <w:t xml:space="preserve">nach den </w:t>
      </w:r>
      <w:proofErr w:type="spellStart"/>
      <w:r w:rsidR="00893D0B">
        <w:rPr>
          <w:sz w:val="24"/>
          <w:szCs w:val="24"/>
        </w:rPr>
        <w:t>EuCP</w:t>
      </w:r>
      <w:proofErr w:type="spellEnd"/>
      <w:r w:rsidR="00893D0B">
        <w:rPr>
          <w:sz w:val="24"/>
          <w:szCs w:val="24"/>
        </w:rPr>
        <w:t>-Richtlinien der APHAR für</w:t>
      </w:r>
      <w:r w:rsidR="00893D0B">
        <w:rPr>
          <w:sz w:val="24"/>
          <w:szCs w:val="24"/>
        </w:rPr>
        <w:br/>
        <w:t>Fachärztinnen/-ärzte für Pharmakologie und Toxikologie</w:t>
      </w:r>
    </w:p>
    <w:tbl>
      <w:tblPr>
        <w:tblStyle w:val="Tabellenraster"/>
        <w:tblW w:w="0" w:type="auto"/>
        <w:tblLook w:val="04A0" w:firstRow="1" w:lastRow="0" w:firstColumn="1" w:lastColumn="0" w:noHBand="0" w:noVBand="1"/>
      </w:tblPr>
      <w:tblGrid>
        <w:gridCol w:w="2405"/>
        <w:gridCol w:w="6657"/>
      </w:tblGrid>
      <w:tr w:rsidR="00893D0B" w:rsidRPr="00584A6A" w:rsidTr="00223D84">
        <w:tc>
          <w:tcPr>
            <w:tcW w:w="2405" w:type="dxa"/>
            <w:shd w:val="clear" w:color="auto" w:fill="DEEAF6" w:themeFill="accent1" w:themeFillTint="33"/>
          </w:tcPr>
          <w:p w:rsidR="00893D0B" w:rsidRPr="00584A6A" w:rsidRDefault="00893D0B" w:rsidP="00836084">
            <w:pPr>
              <w:tabs>
                <w:tab w:val="left" w:pos="921"/>
                <w:tab w:val="center" w:pos="4536"/>
              </w:tabs>
              <w:spacing w:before="120" w:after="120"/>
              <w:rPr>
                <w:sz w:val="18"/>
                <w:szCs w:val="18"/>
              </w:rPr>
            </w:pPr>
            <w:r w:rsidRPr="00584A6A">
              <w:rPr>
                <w:sz w:val="18"/>
                <w:szCs w:val="18"/>
              </w:rPr>
              <w:t>NAME, Vorname:</w:t>
            </w:r>
          </w:p>
        </w:tc>
        <w:tc>
          <w:tcPr>
            <w:tcW w:w="6657" w:type="dxa"/>
          </w:tcPr>
          <w:p w:rsidR="00893D0B" w:rsidRPr="00836084" w:rsidRDefault="00893D0B" w:rsidP="00836084">
            <w:pPr>
              <w:tabs>
                <w:tab w:val="left" w:pos="921"/>
                <w:tab w:val="center" w:pos="4536"/>
              </w:tabs>
              <w:spacing w:before="120" w:after="120"/>
              <w:rPr>
                <w:sz w:val="20"/>
                <w:szCs w:val="20"/>
              </w:rPr>
            </w:pPr>
          </w:p>
        </w:tc>
      </w:tr>
      <w:tr w:rsidR="00893D0B" w:rsidRPr="00584A6A" w:rsidTr="00223D84">
        <w:tc>
          <w:tcPr>
            <w:tcW w:w="2405" w:type="dxa"/>
            <w:shd w:val="clear" w:color="auto" w:fill="DEEAF6" w:themeFill="accent1" w:themeFillTint="33"/>
          </w:tcPr>
          <w:p w:rsidR="00893D0B" w:rsidRPr="00584A6A" w:rsidRDefault="00893D0B" w:rsidP="00836084">
            <w:pPr>
              <w:tabs>
                <w:tab w:val="left" w:pos="921"/>
                <w:tab w:val="center" w:pos="4536"/>
              </w:tabs>
              <w:spacing w:before="120" w:after="120"/>
              <w:rPr>
                <w:sz w:val="18"/>
                <w:szCs w:val="18"/>
              </w:rPr>
            </w:pPr>
            <w:r w:rsidRPr="00584A6A">
              <w:rPr>
                <w:sz w:val="18"/>
                <w:szCs w:val="18"/>
              </w:rPr>
              <w:t>Geb.-Datum</w:t>
            </w:r>
            <w:r w:rsidR="00AD5729">
              <w:rPr>
                <w:sz w:val="18"/>
                <w:szCs w:val="18"/>
              </w:rPr>
              <w:t>:</w:t>
            </w:r>
          </w:p>
        </w:tc>
        <w:tc>
          <w:tcPr>
            <w:tcW w:w="6657" w:type="dxa"/>
          </w:tcPr>
          <w:p w:rsidR="00893D0B" w:rsidRPr="00836084" w:rsidRDefault="00836084" w:rsidP="00836084">
            <w:pPr>
              <w:tabs>
                <w:tab w:val="left" w:pos="3011"/>
              </w:tabs>
              <w:spacing w:before="120" w:after="120"/>
              <w:rPr>
                <w:sz w:val="20"/>
                <w:szCs w:val="20"/>
              </w:rPr>
            </w:pPr>
            <w:r w:rsidRPr="00836084">
              <w:rPr>
                <w:sz w:val="20"/>
                <w:szCs w:val="20"/>
              </w:rPr>
              <w:t>am: _______________</w:t>
            </w:r>
            <w:r w:rsidRPr="00836084">
              <w:rPr>
                <w:sz w:val="20"/>
                <w:szCs w:val="20"/>
              </w:rPr>
              <w:tab/>
              <w:t>in: ________________</w:t>
            </w:r>
          </w:p>
        </w:tc>
      </w:tr>
      <w:tr w:rsidR="00893D0B" w:rsidRPr="00584A6A" w:rsidTr="00223D84">
        <w:tc>
          <w:tcPr>
            <w:tcW w:w="2405" w:type="dxa"/>
            <w:shd w:val="clear" w:color="auto" w:fill="DEEAF6" w:themeFill="accent1" w:themeFillTint="33"/>
          </w:tcPr>
          <w:p w:rsidR="00893D0B" w:rsidRPr="00584A6A" w:rsidRDefault="00893D0B" w:rsidP="00836084">
            <w:pPr>
              <w:tabs>
                <w:tab w:val="left" w:pos="921"/>
                <w:tab w:val="center" w:pos="4536"/>
              </w:tabs>
              <w:spacing w:before="120" w:after="120"/>
              <w:rPr>
                <w:sz w:val="18"/>
                <w:szCs w:val="18"/>
              </w:rPr>
            </w:pPr>
            <w:r w:rsidRPr="00584A6A">
              <w:rPr>
                <w:sz w:val="18"/>
                <w:szCs w:val="18"/>
              </w:rPr>
              <w:t>Akad. Grad</w:t>
            </w:r>
            <w:r w:rsidR="00AD5729">
              <w:rPr>
                <w:sz w:val="18"/>
                <w:szCs w:val="18"/>
              </w:rPr>
              <w:t>:</w:t>
            </w:r>
          </w:p>
        </w:tc>
        <w:tc>
          <w:tcPr>
            <w:tcW w:w="6657" w:type="dxa"/>
          </w:tcPr>
          <w:p w:rsidR="00893D0B" w:rsidRPr="00836084" w:rsidRDefault="00893D0B" w:rsidP="00836084">
            <w:pPr>
              <w:tabs>
                <w:tab w:val="left" w:pos="921"/>
                <w:tab w:val="center" w:pos="4536"/>
              </w:tabs>
              <w:spacing w:before="120" w:after="120"/>
              <w:rPr>
                <w:sz w:val="20"/>
                <w:szCs w:val="20"/>
              </w:rPr>
            </w:pPr>
          </w:p>
        </w:tc>
      </w:tr>
      <w:tr w:rsidR="0087016E" w:rsidRPr="00584A6A" w:rsidTr="00223D84">
        <w:tc>
          <w:tcPr>
            <w:tcW w:w="2405" w:type="dxa"/>
            <w:shd w:val="clear" w:color="auto" w:fill="DEEAF6" w:themeFill="accent1" w:themeFillTint="33"/>
          </w:tcPr>
          <w:p w:rsidR="0087016E" w:rsidRPr="00584A6A" w:rsidRDefault="0087016E" w:rsidP="00836084">
            <w:pPr>
              <w:tabs>
                <w:tab w:val="left" w:pos="921"/>
                <w:tab w:val="center" w:pos="4536"/>
              </w:tabs>
              <w:spacing w:before="120" w:after="120"/>
              <w:rPr>
                <w:sz w:val="18"/>
                <w:szCs w:val="18"/>
              </w:rPr>
            </w:pPr>
            <w:r w:rsidRPr="00584A6A">
              <w:rPr>
                <w:sz w:val="18"/>
                <w:szCs w:val="18"/>
              </w:rPr>
              <w:t>Institution:</w:t>
            </w:r>
          </w:p>
        </w:tc>
        <w:tc>
          <w:tcPr>
            <w:tcW w:w="6657" w:type="dxa"/>
          </w:tcPr>
          <w:p w:rsidR="0087016E" w:rsidRPr="00836084" w:rsidRDefault="0087016E" w:rsidP="00836084">
            <w:pPr>
              <w:tabs>
                <w:tab w:val="left" w:pos="921"/>
                <w:tab w:val="center" w:pos="4536"/>
              </w:tabs>
              <w:spacing w:before="120" w:after="120"/>
              <w:rPr>
                <w:sz w:val="20"/>
                <w:szCs w:val="20"/>
              </w:rPr>
            </w:pPr>
          </w:p>
        </w:tc>
      </w:tr>
      <w:tr w:rsidR="00AD5729" w:rsidRPr="00584A6A" w:rsidTr="00223D84">
        <w:tc>
          <w:tcPr>
            <w:tcW w:w="2405" w:type="dxa"/>
            <w:shd w:val="clear" w:color="auto" w:fill="DEEAF6" w:themeFill="accent1" w:themeFillTint="33"/>
          </w:tcPr>
          <w:p w:rsidR="00AD5729" w:rsidRDefault="00AD5729" w:rsidP="00836084">
            <w:pPr>
              <w:tabs>
                <w:tab w:val="left" w:pos="921"/>
                <w:tab w:val="center" w:pos="4536"/>
              </w:tabs>
              <w:spacing w:before="120" w:after="120"/>
              <w:rPr>
                <w:sz w:val="18"/>
                <w:szCs w:val="18"/>
              </w:rPr>
            </w:pPr>
            <w:r>
              <w:rPr>
                <w:sz w:val="18"/>
                <w:szCs w:val="18"/>
              </w:rPr>
              <w:t>Position:</w:t>
            </w:r>
          </w:p>
        </w:tc>
        <w:tc>
          <w:tcPr>
            <w:tcW w:w="6657" w:type="dxa"/>
          </w:tcPr>
          <w:p w:rsidR="00AD5729" w:rsidRPr="00836084" w:rsidRDefault="00AD5729" w:rsidP="00836084">
            <w:pPr>
              <w:tabs>
                <w:tab w:val="left" w:pos="921"/>
                <w:tab w:val="center" w:pos="4536"/>
              </w:tabs>
              <w:spacing w:before="120" w:after="120"/>
              <w:rPr>
                <w:sz w:val="20"/>
                <w:szCs w:val="20"/>
              </w:rPr>
            </w:pPr>
          </w:p>
        </w:tc>
      </w:tr>
      <w:tr w:rsidR="0087016E" w:rsidRPr="00584A6A" w:rsidTr="00223D84">
        <w:tc>
          <w:tcPr>
            <w:tcW w:w="2405" w:type="dxa"/>
            <w:shd w:val="clear" w:color="auto" w:fill="DEEAF6" w:themeFill="accent1" w:themeFillTint="33"/>
          </w:tcPr>
          <w:p w:rsidR="0087016E" w:rsidRPr="00584A6A" w:rsidRDefault="0087016E" w:rsidP="00836084">
            <w:pPr>
              <w:tabs>
                <w:tab w:val="left" w:pos="921"/>
                <w:tab w:val="center" w:pos="4536"/>
              </w:tabs>
              <w:spacing w:before="120" w:after="120"/>
              <w:rPr>
                <w:sz w:val="18"/>
                <w:szCs w:val="18"/>
              </w:rPr>
            </w:pPr>
            <w:r>
              <w:rPr>
                <w:sz w:val="18"/>
                <w:szCs w:val="18"/>
              </w:rPr>
              <w:t>E-Mail:</w:t>
            </w:r>
          </w:p>
        </w:tc>
        <w:tc>
          <w:tcPr>
            <w:tcW w:w="6657" w:type="dxa"/>
          </w:tcPr>
          <w:p w:rsidR="0087016E" w:rsidRPr="00836084" w:rsidRDefault="0087016E" w:rsidP="00836084">
            <w:pPr>
              <w:tabs>
                <w:tab w:val="left" w:pos="921"/>
                <w:tab w:val="center" w:pos="4536"/>
              </w:tabs>
              <w:spacing w:before="120" w:after="120"/>
              <w:rPr>
                <w:sz w:val="20"/>
                <w:szCs w:val="20"/>
              </w:rPr>
            </w:pPr>
          </w:p>
        </w:tc>
      </w:tr>
    </w:tbl>
    <w:p w:rsidR="00653863" w:rsidRPr="00836084" w:rsidRDefault="00836084" w:rsidP="00836084">
      <w:pPr>
        <w:spacing w:before="240" w:after="0" w:line="240" w:lineRule="auto"/>
        <w:jc w:val="right"/>
        <w:rPr>
          <w:i/>
        </w:rPr>
      </w:pPr>
      <w:r w:rsidRPr="00836084">
        <w:rPr>
          <w:i/>
        </w:rPr>
        <w:t>Raum für interne Eintragungen. Nicht auszufüllen.</w:t>
      </w:r>
    </w:p>
    <w:tbl>
      <w:tblPr>
        <w:tblStyle w:val="Tabellenraster"/>
        <w:tblW w:w="0" w:type="auto"/>
        <w:tblLook w:val="04A0" w:firstRow="1" w:lastRow="0" w:firstColumn="1" w:lastColumn="0" w:noHBand="0" w:noVBand="1"/>
      </w:tblPr>
      <w:tblGrid>
        <w:gridCol w:w="2405"/>
        <w:gridCol w:w="6657"/>
      </w:tblGrid>
      <w:tr w:rsidR="00653863" w:rsidRPr="00584A6A" w:rsidTr="00836084">
        <w:tc>
          <w:tcPr>
            <w:tcW w:w="2405" w:type="dxa"/>
            <w:shd w:val="clear" w:color="auto" w:fill="D9D9D9" w:themeFill="background1" w:themeFillShade="D9"/>
          </w:tcPr>
          <w:p w:rsidR="00653863" w:rsidRPr="00584A6A" w:rsidRDefault="00653863" w:rsidP="00707EAB">
            <w:pPr>
              <w:tabs>
                <w:tab w:val="left" w:pos="921"/>
                <w:tab w:val="center" w:pos="4536"/>
              </w:tabs>
              <w:spacing w:before="60" w:after="60"/>
              <w:rPr>
                <w:sz w:val="18"/>
                <w:szCs w:val="18"/>
              </w:rPr>
            </w:pPr>
            <w:r>
              <w:rPr>
                <w:sz w:val="18"/>
                <w:szCs w:val="18"/>
              </w:rPr>
              <w:t>Datum des Antrages:</w:t>
            </w:r>
          </w:p>
        </w:tc>
        <w:tc>
          <w:tcPr>
            <w:tcW w:w="6657" w:type="dxa"/>
            <w:shd w:val="clear" w:color="auto" w:fill="D9D9D9" w:themeFill="background1" w:themeFillShade="D9"/>
          </w:tcPr>
          <w:p w:rsidR="00653863" w:rsidRPr="00836084" w:rsidRDefault="00653863" w:rsidP="00707EAB">
            <w:pPr>
              <w:tabs>
                <w:tab w:val="left" w:pos="921"/>
                <w:tab w:val="center" w:pos="4536"/>
              </w:tabs>
              <w:spacing w:before="60" w:after="60"/>
              <w:rPr>
                <w:sz w:val="20"/>
                <w:szCs w:val="20"/>
              </w:rPr>
            </w:pPr>
          </w:p>
        </w:tc>
      </w:tr>
      <w:tr w:rsidR="00653863" w:rsidRPr="00584A6A" w:rsidTr="00836084">
        <w:tc>
          <w:tcPr>
            <w:tcW w:w="2405" w:type="dxa"/>
            <w:shd w:val="clear" w:color="auto" w:fill="D9D9D9" w:themeFill="background1" w:themeFillShade="D9"/>
          </w:tcPr>
          <w:p w:rsidR="00653863" w:rsidRDefault="00653863" w:rsidP="00707EAB">
            <w:pPr>
              <w:tabs>
                <w:tab w:val="left" w:pos="921"/>
                <w:tab w:val="center" w:pos="4536"/>
              </w:tabs>
              <w:spacing w:before="60" w:after="60"/>
              <w:rPr>
                <w:sz w:val="18"/>
                <w:szCs w:val="18"/>
              </w:rPr>
            </w:pPr>
            <w:proofErr w:type="spellStart"/>
            <w:r>
              <w:rPr>
                <w:sz w:val="18"/>
                <w:szCs w:val="18"/>
              </w:rPr>
              <w:t>GutachterIn</w:t>
            </w:r>
            <w:proofErr w:type="spellEnd"/>
            <w:r>
              <w:rPr>
                <w:sz w:val="18"/>
                <w:szCs w:val="18"/>
              </w:rPr>
              <w:t xml:space="preserve"> 1:</w:t>
            </w:r>
          </w:p>
        </w:tc>
        <w:tc>
          <w:tcPr>
            <w:tcW w:w="6657" w:type="dxa"/>
            <w:shd w:val="clear" w:color="auto" w:fill="D9D9D9" w:themeFill="background1" w:themeFillShade="D9"/>
          </w:tcPr>
          <w:p w:rsidR="00653863" w:rsidRPr="00836084" w:rsidRDefault="00653863" w:rsidP="00707EAB">
            <w:pPr>
              <w:tabs>
                <w:tab w:val="left" w:pos="921"/>
                <w:tab w:val="center" w:pos="4536"/>
              </w:tabs>
              <w:spacing w:before="60" w:after="60"/>
              <w:rPr>
                <w:sz w:val="20"/>
                <w:szCs w:val="20"/>
              </w:rPr>
            </w:pPr>
          </w:p>
        </w:tc>
      </w:tr>
      <w:tr w:rsidR="00653863" w:rsidRPr="00584A6A" w:rsidTr="00836084">
        <w:tc>
          <w:tcPr>
            <w:tcW w:w="2405" w:type="dxa"/>
            <w:shd w:val="clear" w:color="auto" w:fill="D9D9D9" w:themeFill="background1" w:themeFillShade="D9"/>
          </w:tcPr>
          <w:p w:rsidR="00653863" w:rsidRDefault="00653863" w:rsidP="00707EAB">
            <w:pPr>
              <w:tabs>
                <w:tab w:val="left" w:pos="921"/>
                <w:tab w:val="center" w:pos="4536"/>
              </w:tabs>
              <w:spacing w:before="60" w:after="60"/>
              <w:rPr>
                <w:sz w:val="18"/>
                <w:szCs w:val="18"/>
              </w:rPr>
            </w:pPr>
            <w:proofErr w:type="spellStart"/>
            <w:r>
              <w:rPr>
                <w:sz w:val="18"/>
                <w:szCs w:val="18"/>
              </w:rPr>
              <w:t>GutachterIn</w:t>
            </w:r>
            <w:proofErr w:type="spellEnd"/>
            <w:r>
              <w:rPr>
                <w:sz w:val="18"/>
                <w:szCs w:val="18"/>
              </w:rPr>
              <w:t xml:space="preserve"> 2:</w:t>
            </w:r>
          </w:p>
        </w:tc>
        <w:tc>
          <w:tcPr>
            <w:tcW w:w="6657" w:type="dxa"/>
            <w:shd w:val="clear" w:color="auto" w:fill="D9D9D9" w:themeFill="background1" w:themeFillShade="D9"/>
          </w:tcPr>
          <w:p w:rsidR="00653863" w:rsidRPr="00836084" w:rsidRDefault="00653863" w:rsidP="00707EAB">
            <w:pPr>
              <w:tabs>
                <w:tab w:val="left" w:pos="921"/>
                <w:tab w:val="center" w:pos="4536"/>
              </w:tabs>
              <w:spacing w:before="60" w:after="60"/>
              <w:rPr>
                <w:sz w:val="20"/>
                <w:szCs w:val="20"/>
              </w:rPr>
            </w:pPr>
          </w:p>
        </w:tc>
      </w:tr>
      <w:tr w:rsidR="00653863" w:rsidRPr="00584A6A" w:rsidTr="00836084">
        <w:tc>
          <w:tcPr>
            <w:tcW w:w="2405" w:type="dxa"/>
            <w:shd w:val="clear" w:color="auto" w:fill="D9D9D9" w:themeFill="background1" w:themeFillShade="D9"/>
          </w:tcPr>
          <w:p w:rsidR="00653863" w:rsidRDefault="00653863" w:rsidP="00707EAB">
            <w:pPr>
              <w:tabs>
                <w:tab w:val="left" w:pos="921"/>
                <w:tab w:val="center" w:pos="4536"/>
              </w:tabs>
              <w:spacing w:before="60" w:after="60"/>
              <w:rPr>
                <w:sz w:val="18"/>
                <w:szCs w:val="18"/>
              </w:rPr>
            </w:pPr>
            <w:r>
              <w:rPr>
                <w:sz w:val="18"/>
                <w:szCs w:val="18"/>
              </w:rPr>
              <w:t>Datum Erledigung:</w:t>
            </w:r>
          </w:p>
        </w:tc>
        <w:tc>
          <w:tcPr>
            <w:tcW w:w="6657" w:type="dxa"/>
            <w:shd w:val="clear" w:color="auto" w:fill="D9D9D9" w:themeFill="background1" w:themeFillShade="D9"/>
          </w:tcPr>
          <w:p w:rsidR="00653863" w:rsidRPr="00836084" w:rsidRDefault="00653863" w:rsidP="00707EAB">
            <w:pPr>
              <w:tabs>
                <w:tab w:val="left" w:pos="921"/>
                <w:tab w:val="center" w:pos="4536"/>
              </w:tabs>
              <w:spacing w:before="60" w:after="60"/>
              <w:rPr>
                <w:sz w:val="20"/>
                <w:szCs w:val="20"/>
              </w:rPr>
            </w:pPr>
          </w:p>
        </w:tc>
      </w:tr>
      <w:tr w:rsidR="00653863" w:rsidRPr="00584A6A" w:rsidTr="00836084">
        <w:tc>
          <w:tcPr>
            <w:tcW w:w="2405" w:type="dxa"/>
            <w:shd w:val="clear" w:color="auto" w:fill="D9D9D9" w:themeFill="background1" w:themeFillShade="D9"/>
          </w:tcPr>
          <w:p w:rsidR="00653863" w:rsidRDefault="00653863" w:rsidP="00707EAB">
            <w:pPr>
              <w:tabs>
                <w:tab w:val="left" w:pos="921"/>
                <w:tab w:val="center" w:pos="4536"/>
              </w:tabs>
              <w:spacing w:before="60" w:after="60"/>
              <w:rPr>
                <w:sz w:val="18"/>
                <w:szCs w:val="18"/>
              </w:rPr>
            </w:pPr>
            <w:r>
              <w:rPr>
                <w:sz w:val="18"/>
                <w:szCs w:val="18"/>
              </w:rPr>
              <w:t>Entscheidung:</w:t>
            </w:r>
          </w:p>
        </w:tc>
        <w:tc>
          <w:tcPr>
            <w:tcW w:w="6657" w:type="dxa"/>
            <w:shd w:val="clear" w:color="auto" w:fill="D9D9D9" w:themeFill="background1" w:themeFillShade="D9"/>
          </w:tcPr>
          <w:p w:rsidR="00653863" w:rsidRPr="00836084" w:rsidRDefault="00653863" w:rsidP="00707EAB">
            <w:pPr>
              <w:tabs>
                <w:tab w:val="left" w:pos="921"/>
                <w:tab w:val="center" w:pos="4536"/>
              </w:tabs>
              <w:spacing w:before="60" w:after="60"/>
              <w:rPr>
                <w:sz w:val="20"/>
                <w:szCs w:val="20"/>
              </w:rPr>
            </w:pPr>
          </w:p>
        </w:tc>
      </w:tr>
    </w:tbl>
    <w:p w:rsidR="00653863" w:rsidRDefault="00653863" w:rsidP="00836084">
      <w:pPr>
        <w:spacing w:before="240" w:after="0" w:line="240" w:lineRule="auto"/>
      </w:pPr>
    </w:p>
    <w:p w:rsidR="0087016E" w:rsidRDefault="00010B6C" w:rsidP="00836084">
      <w:pPr>
        <w:spacing w:after="144" w:line="240" w:lineRule="auto"/>
      </w:pPr>
      <w:r>
        <w:t>Vor</w:t>
      </w:r>
      <w:r w:rsidR="00AD5729">
        <w:t>zulegende</w:t>
      </w:r>
      <w:r>
        <w:t xml:space="preserve"> Urkunden</w:t>
      </w:r>
      <w:r w:rsidR="00AD5729">
        <w:t xml:space="preserve"> (Checkliste</w:t>
      </w:r>
      <w:r w:rsidR="00836084">
        <w:t>)</w:t>
      </w:r>
      <w:r>
        <w:t>:</w:t>
      </w:r>
    </w:p>
    <w:p w:rsidR="004505B6" w:rsidRPr="004505B6" w:rsidRDefault="004505B6" w:rsidP="004505B6">
      <w:pPr>
        <w:spacing w:before="120" w:after="144" w:line="240" w:lineRule="auto"/>
        <w:rPr>
          <w:i/>
          <w:sz w:val="16"/>
          <w:szCs w:val="16"/>
        </w:rPr>
      </w:pPr>
      <w:r>
        <w:rPr>
          <w:i/>
          <w:sz w:val="16"/>
          <w:szCs w:val="16"/>
        </w:rPr>
        <w:t>Alle Unterlagen sind in elektronischer Form (gescannt als PDF-Dateien) vorzulegen.</w:t>
      </w:r>
    </w:p>
    <w:tbl>
      <w:tblPr>
        <w:tblStyle w:val="Tabellenraster"/>
        <w:tblW w:w="0" w:type="auto"/>
        <w:tblLook w:val="04A0" w:firstRow="1" w:lastRow="0" w:firstColumn="1" w:lastColumn="0" w:noHBand="0" w:noVBand="1"/>
      </w:tblPr>
      <w:tblGrid>
        <w:gridCol w:w="2405"/>
        <w:gridCol w:w="6657"/>
      </w:tblGrid>
      <w:tr w:rsidR="00893D0B" w:rsidRPr="00584A6A" w:rsidTr="00223D84">
        <w:tc>
          <w:tcPr>
            <w:tcW w:w="2405" w:type="dxa"/>
            <w:shd w:val="clear" w:color="auto" w:fill="DEEAF6" w:themeFill="accent1" w:themeFillTint="33"/>
          </w:tcPr>
          <w:p w:rsidR="00893D0B" w:rsidRPr="00584A6A" w:rsidRDefault="00584A6A" w:rsidP="00836084">
            <w:pPr>
              <w:tabs>
                <w:tab w:val="left" w:pos="921"/>
                <w:tab w:val="center" w:pos="4536"/>
              </w:tabs>
              <w:spacing w:before="60" w:after="60"/>
              <w:rPr>
                <w:sz w:val="18"/>
                <w:szCs w:val="18"/>
              </w:rPr>
            </w:pPr>
            <w:r w:rsidRPr="00584A6A">
              <w:rPr>
                <w:sz w:val="18"/>
                <w:szCs w:val="18"/>
              </w:rPr>
              <w:t>Promotion</w:t>
            </w:r>
            <w:r w:rsidR="00AD5729">
              <w:rPr>
                <w:sz w:val="18"/>
                <w:szCs w:val="18"/>
              </w:rPr>
              <w:t>sbescheid</w:t>
            </w:r>
          </w:p>
        </w:tc>
        <w:tc>
          <w:tcPr>
            <w:tcW w:w="6657" w:type="dxa"/>
          </w:tcPr>
          <w:p w:rsidR="00893D0B" w:rsidRPr="00836084" w:rsidRDefault="00AD5729" w:rsidP="00836084">
            <w:pPr>
              <w:tabs>
                <w:tab w:val="left" w:pos="921"/>
                <w:tab w:val="center" w:pos="4536"/>
              </w:tabs>
              <w:spacing w:before="60" w:after="60"/>
              <w:ind w:left="34"/>
              <w:rPr>
                <w:sz w:val="20"/>
                <w:szCs w:val="20"/>
              </w:rPr>
            </w:pPr>
            <w:r w:rsidRPr="00836084">
              <w:rPr>
                <w:sz w:val="20"/>
                <w:szCs w:val="20"/>
              </w:rPr>
              <w:t>□</w:t>
            </w:r>
            <w:r w:rsidR="00836084">
              <w:rPr>
                <w:sz w:val="20"/>
                <w:szCs w:val="20"/>
              </w:rPr>
              <w:t xml:space="preserve"> </w:t>
            </w:r>
            <w:r w:rsidR="00836084">
              <w:rPr>
                <w:sz w:val="20"/>
                <w:szCs w:val="20"/>
              </w:rPr>
              <w:tab/>
              <w:t>Datum: __________</w:t>
            </w:r>
          </w:p>
        </w:tc>
      </w:tr>
      <w:tr w:rsidR="00893D0B" w:rsidRPr="00584A6A" w:rsidTr="00223D84">
        <w:tc>
          <w:tcPr>
            <w:tcW w:w="2405" w:type="dxa"/>
            <w:shd w:val="clear" w:color="auto" w:fill="DEEAF6" w:themeFill="accent1" w:themeFillTint="33"/>
          </w:tcPr>
          <w:p w:rsidR="00893D0B" w:rsidRPr="00584A6A" w:rsidRDefault="00AD5729" w:rsidP="00836084">
            <w:pPr>
              <w:tabs>
                <w:tab w:val="left" w:pos="921"/>
                <w:tab w:val="center" w:pos="4536"/>
              </w:tabs>
              <w:spacing w:before="60" w:after="60"/>
              <w:rPr>
                <w:sz w:val="18"/>
                <w:szCs w:val="18"/>
              </w:rPr>
            </w:pPr>
            <w:r>
              <w:rPr>
                <w:sz w:val="18"/>
                <w:szCs w:val="18"/>
              </w:rPr>
              <w:t>Diplom als Fachärztin/</w:t>
            </w:r>
            <w:proofErr w:type="spellStart"/>
            <w:r>
              <w:rPr>
                <w:sz w:val="18"/>
                <w:szCs w:val="18"/>
              </w:rPr>
              <w:t>arzt</w:t>
            </w:r>
            <w:proofErr w:type="spellEnd"/>
          </w:p>
        </w:tc>
        <w:tc>
          <w:tcPr>
            <w:tcW w:w="6657" w:type="dxa"/>
          </w:tcPr>
          <w:p w:rsidR="00893D0B" w:rsidRPr="00836084" w:rsidRDefault="00AD5729" w:rsidP="00836084">
            <w:pPr>
              <w:tabs>
                <w:tab w:val="left" w:pos="921"/>
                <w:tab w:val="center" w:pos="4536"/>
              </w:tabs>
              <w:spacing w:before="60" w:after="60"/>
              <w:ind w:left="34"/>
              <w:rPr>
                <w:sz w:val="20"/>
                <w:szCs w:val="20"/>
              </w:rPr>
            </w:pPr>
            <w:r w:rsidRPr="00836084">
              <w:rPr>
                <w:sz w:val="20"/>
                <w:szCs w:val="20"/>
              </w:rPr>
              <w:t>□</w:t>
            </w:r>
            <w:r w:rsidR="00836084">
              <w:rPr>
                <w:sz w:val="20"/>
                <w:szCs w:val="20"/>
              </w:rPr>
              <w:t xml:space="preserve"> </w:t>
            </w:r>
            <w:r w:rsidR="00836084">
              <w:rPr>
                <w:sz w:val="20"/>
                <w:szCs w:val="20"/>
              </w:rPr>
              <w:tab/>
              <w:t>Datum: __________</w:t>
            </w:r>
          </w:p>
        </w:tc>
      </w:tr>
      <w:tr w:rsidR="00893D0B" w:rsidRPr="00584A6A" w:rsidTr="00223D84">
        <w:tc>
          <w:tcPr>
            <w:tcW w:w="2405" w:type="dxa"/>
            <w:shd w:val="clear" w:color="auto" w:fill="DEEAF6" w:themeFill="accent1" w:themeFillTint="33"/>
          </w:tcPr>
          <w:p w:rsidR="00893D0B" w:rsidRPr="00836084" w:rsidRDefault="00AD5729" w:rsidP="00836084">
            <w:pPr>
              <w:tabs>
                <w:tab w:val="left" w:pos="921"/>
                <w:tab w:val="center" w:pos="4536"/>
              </w:tabs>
              <w:spacing w:before="60" w:after="60"/>
              <w:rPr>
                <w:sz w:val="18"/>
                <w:szCs w:val="18"/>
                <w:vertAlign w:val="superscript"/>
              </w:rPr>
            </w:pPr>
            <w:r>
              <w:rPr>
                <w:sz w:val="18"/>
                <w:szCs w:val="18"/>
              </w:rPr>
              <w:t>FA-Prüfungsbescheinigung</w:t>
            </w:r>
          </w:p>
        </w:tc>
        <w:tc>
          <w:tcPr>
            <w:tcW w:w="6657" w:type="dxa"/>
          </w:tcPr>
          <w:p w:rsidR="00893D0B" w:rsidRPr="00836084" w:rsidRDefault="00AD5729" w:rsidP="00836084">
            <w:pPr>
              <w:tabs>
                <w:tab w:val="left" w:pos="921"/>
                <w:tab w:val="right" w:pos="6413"/>
              </w:tabs>
              <w:spacing w:before="60" w:after="60"/>
              <w:ind w:left="34"/>
              <w:rPr>
                <w:sz w:val="18"/>
                <w:szCs w:val="18"/>
              </w:rPr>
            </w:pPr>
            <w:r w:rsidRPr="00836084">
              <w:rPr>
                <w:sz w:val="20"/>
                <w:szCs w:val="20"/>
              </w:rPr>
              <w:t>□</w:t>
            </w:r>
            <w:r w:rsidR="00836084">
              <w:rPr>
                <w:sz w:val="20"/>
                <w:szCs w:val="20"/>
              </w:rPr>
              <w:t xml:space="preserve"> </w:t>
            </w:r>
            <w:r w:rsidR="00836084">
              <w:rPr>
                <w:sz w:val="20"/>
                <w:szCs w:val="20"/>
              </w:rPr>
              <w:tab/>
              <w:t>Datum: __________</w:t>
            </w:r>
            <w:r w:rsidR="00836084">
              <w:rPr>
                <w:sz w:val="20"/>
                <w:szCs w:val="20"/>
              </w:rPr>
              <w:tab/>
            </w:r>
            <w:r w:rsidR="00836084" w:rsidRPr="00836084">
              <w:rPr>
                <w:i/>
                <w:sz w:val="16"/>
                <w:szCs w:val="16"/>
              </w:rPr>
              <w:t>falls</w:t>
            </w:r>
            <w:r w:rsidR="00836084">
              <w:rPr>
                <w:i/>
                <w:sz w:val="16"/>
                <w:szCs w:val="16"/>
              </w:rPr>
              <w:t xml:space="preserve"> zutreffend</w:t>
            </w:r>
          </w:p>
        </w:tc>
      </w:tr>
      <w:tr w:rsidR="00AD5729" w:rsidRPr="00584A6A" w:rsidTr="00223D84">
        <w:tc>
          <w:tcPr>
            <w:tcW w:w="2405" w:type="dxa"/>
            <w:shd w:val="clear" w:color="auto" w:fill="DEEAF6" w:themeFill="accent1" w:themeFillTint="33"/>
          </w:tcPr>
          <w:p w:rsidR="00AD5729" w:rsidRDefault="00836084" w:rsidP="00836084">
            <w:pPr>
              <w:tabs>
                <w:tab w:val="left" w:pos="313"/>
                <w:tab w:val="center" w:pos="4536"/>
              </w:tabs>
              <w:spacing w:before="60" w:after="60"/>
              <w:rPr>
                <w:sz w:val="18"/>
                <w:szCs w:val="18"/>
              </w:rPr>
            </w:pPr>
            <w:r>
              <w:rPr>
                <w:sz w:val="18"/>
                <w:szCs w:val="18"/>
              </w:rPr>
              <w:t>Nachweis laufende Tätigkeit</w:t>
            </w:r>
          </w:p>
        </w:tc>
        <w:tc>
          <w:tcPr>
            <w:tcW w:w="6657" w:type="dxa"/>
          </w:tcPr>
          <w:p w:rsidR="00AD5729" w:rsidRPr="00836084" w:rsidRDefault="00AD5729" w:rsidP="00836084">
            <w:pPr>
              <w:tabs>
                <w:tab w:val="left" w:pos="921"/>
                <w:tab w:val="center" w:pos="4536"/>
              </w:tabs>
              <w:spacing w:before="60" w:after="60"/>
              <w:ind w:left="34"/>
              <w:rPr>
                <w:sz w:val="20"/>
                <w:szCs w:val="20"/>
              </w:rPr>
            </w:pPr>
            <w:r w:rsidRPr="00836084">
              <w:rPr>
                <w:sz w:val="20"/>
                <w:szCs w:val="20"/>
              </w:rPr>
              <w:t>□</w:t>
            </w:r>
          </w:p>
        </w:tc>
      </w:tr>
      <w:tr w:rsidR="00010B6C" w:rsidRPr="00584A6A" w:rsidTr="00223D84">
        <w:tc>
          <w:tcPr>
            <w:tcW w:w="2405" w:type="dxa"/>
            <w:shd w:val="clear" w:color="auto" w:fill="DEEAF6" w:themeFill="accent1" w:themeFillTint="33"/>
          </w:tcPr>
          <w:p w:rsidR="00010B6C" w:rsidRPr="00584A6A" w:rsidRDefault="00010B6C" w:rsidP="00836084">
            <w:pPr>
              <w:tabs>
                <w:tab w:val="left" w:pos="313"/>
                <w:tab w:val="center" w:pos="4536"/>
              </w:tabs>
              <w:spacing w:before="60" w:after="60"/>
              <w:rPr>
                <w:sz w:val="18"/>
                <w:szCs w:val="18"/>
              </w:rPr>
            </w:pPr>
            <w:r>
              <w:rPr>
                <w:sz w:val="18"/>
                <w:szCs w:val="18"/>
              </w:rPr>
              <w:t xml:space="preserve">Aktuelles C.V. </w:t>
            </w:r>
          </w:p>
        </w:tc>
        <w:tc>
          <w:tcPr>
            <w:tcW w:w="6657" w:type="dxa"/>
          </w:tcPr>
          <w:p w:rsidR="00010B6C" w:rsidRPr="00836084" w:rsidRDefault="00AD5729" w:rsidP="00836084">
            <w:pPr>
              <w:tabs>
                <w:tab w:val="left" w:pos="921"/>
                <w:tab w:val="center" w:pos="4536"/>
              </w:tabs>
              <w:spacing w:before="60" w:after="60"/>
              <w:ind w:left="34"/>
              <w:rPr>
                <w:sz w:val="20"/>
                <w:szCs w:val="20"/>
              </w:rPr>
            </w:pPr>
            <w:r w:rsidRPr="00836084">
              <w:rPr>
                <w:sz w:val="20"/>
                <w:szCs w:val="20"/>
              </w:rPr>
              <w:t>□</w:t>
            </w:r>
          </w:p>
        </w:tc>
      </w:tr>
      <w:tr w:rsidR="00010B6C" w:rsidRPr="00584A6A" w:rsidTr="00223D84">
        <w:tc>
          <w:tcPr>
            <w:tcW w:w="2405" w:type="dxa"/>
            <w:shd w:val="clear" w:color="auto" w:fill="DEEAF6" w:themeFill="accent1" w:themeFillTint="33"/>
          </w:tcPr>
          <w:p w:rsidR="00010B6C" w:rsidRDefault="00010B6C" w:rsidP="00836084">
            <w:pPr>
              <w:tabs>
                <w:tab w:val="left" w:pos="313"/>
                <w:tab w:val="center" w:pos="4536"/>
              </w:tabs>
              <w:spacing w:before="60" w:after="60"/>
              <w:rPr>
                <w:sz w:val="18"/>
                <w:szCs w:val="18"/>
              </w:rPr>
            </w:pPr>
            <w:r>
              <w:rPr>
                <w:sz w:val="18"/>
                <w:szCs w:val="18"/>
              </w:rPr>
              <w:t>Publikationsliste</w:t>
            </w:r>
          </w:p>
        </w:tc>
        <w:tc>
          <w:tcPr>
            <w:tcW w:w="6657" w:type="dxa"/>
          </w:tcPr>
          <w:p w:rsidR="00010B6C" w:rsidRPr="00836084" w:rsidRDefault="00AD5729" w:rsidP="00836084">
            <w:pPr>
              <w:tabs>
                <w:tab w:val="left" w:pos="921"/>
                <w:tab w:val="center" w:pos="4536"/>
              </w:tabs>
              <w:spacing w:before="60" w:after="60"/>
              <w:ind w:left="34"/>
              <w:rPr>
                <w:sz w:val="20"/>
                <w:szCs w:val="20"/>
              </w:rPr>
            </w:pPr>
            <w:r w:rsidRPr="00836084">
              <w:rPr>
                <w:sz w:val="20"/>
                <w:szCs w:val="20"/>
              </w:rPr>
              <w:t>□</w:t>
            </w:r>
          </w:p>
        </w:tc>
      </w:tr>
      <w:tr w:rsidR="00010B6C" w:rsidRPr="00584A6A" w:rsidTr="00223D84">
        <w:tc>
          <w:tcPr>
            <w:tcW w:w="2405" w:type="dxa"/>
            <w:shd w:val="clear" w:color="auto" w:fill="DEEAF6" w:themeFill="accent1" w:themeFillTint="33"/>
          </w:tcPr>
          <w:p w:rsidR="00010B6C" w:rsidRPr="00836084" w:rsidRDefault="00836084" w:rsidP="00836084">
            <w:pPr>
              <w:tabs>
                <w:tab w:val="left" w:pos="313"/>
                <w:tab w:val="center" w:pos="4536"/>
              </w:tabs>
              <w:spacing w:before="60" w:after="60"/>
              <w:rPr>
                <w:sz w:val="18"/>
                <w:szCs w:val="18"/>
                <w:vertAlign w:val="superscript"/>
              </w:rPr>
            </w:pPr>
            <w:proofErr w:type="spellStart"/>
            <w:r>
              <w:rPr>
                <w:sz w:val="18"/>
                <w:szCs w:val="18"/>
              </w:rPr>
              <w:t>Ethical</w:t>
            </w:r>
            <w:proofErr w:type="spellEnd"/>
            <w:r>
              <w:rPr>
                <w:sz w:val="18"/>
                <w:szCs w:val="18"/>
              </w:rPr>
              <w:t xml:space="preserve"> Code </w:t>
            </w:r>
            <w:proofErr w:type="spellStart"/>
            <w:r>
              <w:rPr>
                <w:sz w:val="18"/>
                <w:szCs w:val="18"/>
              </w:rPr>
              <w:t>of</w:t>
            </w:r>
            <w:proofErr w:type="spellEnd"/>
            <w:r>
              <w:rPr>
                <w:sz w:val="18"/>
                <w:szCs w:val="18"/>
              </w:rPr>
              <w:t xml:space="preserve"> </w:t>
            </w:r>
            <w:proofErr w:type="spellStart"/>
            <w:r>
              <w:rPr>
                <w:sz w:val="18"/>
                <w:szCs w:val="18"/>
              </w:rPr>
              <w:t>Conduct</w:t>
            </w:r>
            <w:proofErr w:type="spellEnd"/>
            <w:r>
              <w:rPr>
                <w:sz w:val="18"/>
                <w:szCs w:val="18"/>
                <w:vertAlign w:val="superscript"/>
              </w:rPr>
              <w:t>)</w:t>
            </w:r>
          </w:p>
        </w:tc>
        <w:tc>
          <w:tcPr>
            <w:tcW w:w="6657" w:type="dxa"/>
          </w:tcPr>
          <w:p w:rsidR="00010B6C" w:rsidRPr="00836084" w:rsidRDefault="00AD5729" w:rsidP="00836084">
            <w:pPr>
              <w:pStyle w:val="Default"/>
              <w:tabs>
                <w:tab w:val="right" w:pos="6413"/>
              </w:tabs>
              <w:spacing w:before="60" w:after="60"/>
              <w:ind w:left="34"/>
              <w:rPr>
                <w:sz w:val="20"/>
                <w:szCs w:val="20"/>
              </w:rPr>
            </w:pPr>
            <w:r w:rsidRPr="00836084">
              <w:rPr>
                <w:sz w:val="20"/>
                <w:szCs w:val="20"/>
              </w:rPr>
              <w:t>□</w:t>
            </w:r>
            <w:r w:rsidR="00836084">
              <w:rPr>
                <w:sz w:val="20"/>
                <w:szCs w:val="20"/>
              </w:rPr>
              <w:t xml:space="preserve"> (unterzeichnet)</w:t>
            </w:r>
            <w:r w:rsidR="00836084">
              <w:rPr>
                <w:sz w:val="20"/>
                <w:szCs w:val="20"/>
              </w:rPr>
              <w:tab/>
            </w:r>
            <w:hyperlink r:id="rId6" w:history="1">
              <w:r w:rsidR="00836084" w:rsidRPr="006D3E9C">
                <w:rPr>
                  <w:rStyle w:val="Hyperlink"/>
                  <w:rFonts w:asciiTheme="minorHAnsi" w:hAnsiTheme="minorHAnsi" w:cstheme="minorBidi"/>
                  <w:i/>
                  <w:sz w:val="16"/>
                  <w:szCs w:val="16"/>
                </w:rPr>
                <w:t>www.aphar.at/eucp/EPHAR_Ethical_Code_of_Conduct.pdf</w:t>
              </w:r>
            </w:hyperlink>
          </w:p>
        </w:tc>
      </w:tr>
      <w:tr w:rsidR="00010B6C" w:rsidRPr="00584A6A" w:rsidTr="00223D84">
        <w:tc>
          <w:tcPr>
            <w:tcW w:w="2405" w:type="dxa"/>
            <w:shd w:val="clear" w:color="auto" w:fill="DEEAF6" w:themeFill="accent1" w:themeFillTint="33"/>
          </w:tcPr>
          <w:p w:rsidR="00010B6C" w:rsidRDefault="00AD5729" w:rsidP="00836084">
            <w:pPr>
              <w:tabs>
                <w:tab w:val="left" w:pos="313"/>
                <w:tab w:val="center" w:pos="4536"/>
              </w:tabs>
              <w:spacing w:before="60" w:after="60"/>
              <w:rPr>
                <w:sz w:val="18"/>
                <w:szCs w:val="18"/>
              </w:rPr>
            </w:pPr>
            <w:r>
              <w:rPr>
                <w:sz w:val="18"/>
                <w:szCs w:val="18"/>
              </w:rPr>
              <w:t>APHAR-Mitgliedschaft</w:t>
            </w:r>
          </w:p>
        </w:tc>
        <w:tc>
          <w:tcPr>
            <w:tcW w:w="6657" w:type="dxa"/>
          </w:tcPr>
          <w:p w:rsidR="00010B6C" w:rsidRPr="00836084" w:rsidRDefault="00AD5729" w:rsidP="00836084">
            <w:pPr>
              <w:tabs>
                <w:tab w:val="left" w:pos="921"/>
                <w:tab w:val="right" w:pos="6413"/>
              </w:tabs>
              <w:spacing w:before="60" w:after="60"/>
              <w:ind w:left="34"/>
              <w:rPr>
                <w:i/>
                <w:sz w:val="20"/>
                <w:szCs w:val="20"/>
              </w:rPr>
            </w:pPr>
            <w:r w:rsidRPr="00836084">
              <w:rPr>
                <w:sz w:val="20"/>
                <w:szCs w:val="20"/>
              </w:rPr>
              <w:t>□</w:t>
            </w:r>
            <w:r w:rsidRPr="00836084">
              <w:rPr>
                <w:sz w:val="20"/>
                <w:szCs w:val="20"/>
              </w:rPr>
              <w:tab/>
              <w:t>seit: __________</w:t>
            </w:r>
            <w:r w:rsidRPr="00836084">
              <w:rPr>
                <w:sz w:val="20"/>
                <w:szCs w:val="20"/>
              </w:rPr>
              <w:tab/>
            </w:r>
            <w:r w:rsidRPr="00836084">
              <w:rPr>
                <w:i/>
                <w:sz w:val="16"/>
                <w:szCs w:val="16"/>
              </w:rPr>
              <w:t>Anm.: wird intern geprüft</w:t>
            </w:r>
          </w:p>
        </w:tc>
      </w:tr>
      <w:tr w:rsidR="000E6A54" w:rsidRPr="00584A6A" w:rsidTr="00223D84">
        <w:tc>
          <w:tcPr>
            <w:tcW w:w="2405" w:type="dxa"/>
            <w:shd w:val="clear" w:color="auto" w:fill="DEEAF6" w:themeFill="accent1" w:themeFillTint="33"/>
          </w:tcPr>
          <w:p w:rsidR="000E6A54" w:rsidRDefault="004505B6" w:rsidP="00836084">
            <w:pPr>
              <w:tabs>
                <w:tab w:val="left" w:pos="313"/>
                <w:tab w:val="center" w:pos="4536"/>
              </w:tabs>
              <w:spacing w:before="60" w:after="60"/>
              <w:rPr>
                <w:sz w:val="18"/>
                <w:szCs w:val="18"/>
              </w:rPr>
            </w:pPr>
            <w:r>
              <w:rPr>
                <w:sz w:val="18"/>
                <w:szCs w:val="18"/>
              </w:rPr>
              <w:t>DFP-Fortbildungsnachweis</w:t>
            </w:r>
          </w:p>
        </w:tc>
        <w:tc>
          <w:tcPr>
            <w:tcW w:w="6657" w:type="dxa"/>
          </w:tcPr>
          <w:p w:rsidR="000E6A54" w:rsidRPr="00836084" w:rsidRDefault="00AD5729" w:rsidP="00836084">
            <w:pPr>
              <w:tabs>
                <w:tab w:val="left" w:pos="921"/>
                <w:tab w:val="center" w:pos="4536"/>
              </w:tabs>
              <w:spacing w:before="60" w:after="60"/>
              <w:ind w:left="34"/>
              <w:rPr>
                <w:sz w:val="20"/>
                <w:szCs w:val="20"/>
              </w:rPr>
            </w:pPr>
            <w:r w:rsidRPr="00836084">
              <w:rPr>
                <w:sz w:val="20"/>
                <w:szCs w:val="20"/>
              </w:rPr>
              <w:t>□</w:t>
            </w:r>
          </w:p>
        </w:tc>
      </w:tr>
    </w:tbl>
    <w:p w:rsidR="00587D11" w:rsidRDefault="00587D11" w:rsidP="00AD5729">
      <w:pPr>
        <w:keepNext/>
        <w:spacing w:before="120" w:after="144" w:line="240" w:lineRule="auto"/>
      </w:pPr>
      <w:r>
        <w:t>Weitere vorgelegte Urkunden:</w:t>
      </w:r>
    </w:p>
    <w:tbl>
      <w:tblPr>
        <w:tblStyle w:val="Tabellenraster"/>
        <w:tblW w:w="0" w:type="auto"/>
        <w:tblLook w:val="04A0" w:firstRow="1" w:lastRow="0" w:firstColumn="1" w:lastColumn="0" w:noHBand="0" w:noVBand="1"/>
      </w:tblPr>
      <w:tblGrid>
        <w:gridCol w:w="2405"/>
        <w:gridCol w:w="6657"/>
      </w:tblGrid>
      <w:tr w:rsidR="00587D11" w:rsidRPr="00584A6A" w:rsidTr="00223D84">
        <w:trPr>
          <w:trHeight w:val="1701"/>
        </w:trPr>
        <w:tc>
          <w:tcPr>
            <w:tcW w:w="2405" w:type="dxa"/>
            <w:shd w:val="clear" w:color="auto" w:fill="DEEAF6" w:themeFill="accent1" w:themeFillTint="33"/>
          </w:tcPr>
          <w:p w:rsidR="00587D11" w:rsidRPr="00584A6A" w:rsidRDefault="00836084" w:rsidP="00836084">
            <w:pPr>
              <w:tabs>
                <w:tab w:val="left" w:pos="921"/>
                <w:tab w:val="center" w:pos="4536"/>
              </w:tabs>
              <w:spacing w:before="60" w:after="60"/>
              <w:rPr>
                <w:sz w:val="18"/>
                <w:szCs w:val="18"/>
              </w:rPr>
            </w:pPr>
            <w:r>
              <w:rPr>
                <w:sz w:val="18"/>
                <w:szCs w:val="18"/>
              </w:rPr>
              <w:t>(fakultativ)</w:t>
            </w:r>
          </w:p>
        </w:tc>
        <w:tc>
          <w:tcPr>
            <w:tcW w:w="6657" w:type="dxa"/>
          </w:tcPr>
          <w:p w:rsidR="002007DE" w:rsidRDefault="00AD5729" w:rsidP="00707EAB">
            <w:pPr>
              <w:pStyle w:val="Listenabsatz"/>
              <w:numPr>
                <w:ilvl w:val="0"/>
                <w:numId w:val="1"/>
              </w:numPr>
              <w:tabs>
                <w:tab w:val="left" w:pos="921"/>
                <w:tab w:val="center" w:pos="4536"/>
              </w:tabs>
              <w:spacing w:before="60" w:after="60"/>
              <w:ind w:left="341" w:hanging="284"/>
              <w:contextualSpacing w:val="0"/>
              <w:rPr>
                <w:sz w:val="20"/>
                <w:szCs w:val="20"/>
              </w:rPr>
            </w:pPr>
            <w:r w:rsidRPr="00836084">
              <w:rPr>
                <w:sz w:val="20"/>
                <w:szCs w:val="20"/>
              </w:rPr>
              <w:t>…</w:t>
            </w:r>
          </w:p>
          <w:p w:rsidR="00707EAB" w:rsidRDefault="00707EAB" w:rsidP="00707EAB">
            <w:pPr>
              <w:pStyle w:val="Listenabsatz"/>
              <w:numPr>
                <w:ilvl w:val="0"/>
                <w:numId w:val="1"/>
              </w:numPr>
              <w:tabs>
                <w:tab w:val="left" w:pos="921"/>
                <w:tab w:val="center" w:pos="4536"/>
              </w:tabs>
              <w:spacing w:before="60" w:after="60"/>
              <w:ind w:left="341" w:hanging="284"/>
              <w:contextualSpacing w:val="0"/>
              <w:rPr>
                <w:sz w:val="20"/>
                <w:szCs w:val="20"/>
              </w:rPr>
            </w:pPr>
            <w:r>
              <w:rPr>
                <w:sz w:val="20"/>
                <w:szCs w:val="20"/>
              </w:rPr>
              <w:t>…</w:t>
            </w:r>
          </w:p>
          <w:p w:rsidR="00707EAB" w:rsidRDefault="00707EAB" w:rsidP="00707EAB">
            <w:pPr>
              <w:pStyle w:val="Listenabsatz"/>
              <w:numPr>
                <w:ilvl w:val="0"/>
                <w:numId w:val="1"/>
              </w:numPr>
              <w:tabs>
                <w:tab w:val="left" w:pos="921"/>
                <w:tab w:val="center" w:pos="4536"/>
              </w:tabs>
              <w:spacing w:before="60" w:after="60"/>
              <w:ind w:left="341" w:hanging="284"/>
              <w:contextualSpacing w:val="0"/>
              <w:rPr>
                <w:sz w:val="20"/>
                <w:szCs w:val="20"/>
              </w:rPr>
            </w:pPr>
            <w:r>
              <w:rPr>
                <w:sz w:val="20"/>
                <w:szCs w:val="20"/>
              </w:rPr>
              <w:t>…</w:t>
            </w:r>
          </w:p>
          <w:p w:rsidR="00707EAB" w:rsidRDefault="00707EAB" w:rsidP="00707EAB">
            <w:pPr>
              <w:pStyle w:val="Listenabsatz"/>
              <w:numPr>
                <w:ilvl w:val="0"/>
                <w:numId w:val="1"/>
              </w:numPr>
              <w:tabs>
                <w:tab w:val="left" w:pos="921"/>
                <w:tab w:val="center" w:pos="4536"/>
              </w:tabs>
              <w:spacing w:before="60" w:after="60"/>
              <w:ind w:left="341" w:hanging="284"/>
              <w:contextualSpacing w:val="0"/>
              <w:rPr>
                <w:sz w:val="20"/>
                <w:szCs w:val="20"/>
              </w:rPr>
            </w:pPr>
            <w:r>
              <w:rPr>
                <w:sz w:val="20"/>
                <w:szCs w:val="20"/>
              </w:rPr>
              <w:t>…</w:t>
            </w:r>
          </w:p>
          <w:p w:rsidR="00707EAB" w:rsidRPr="00836084" w:rsidRDefault="00707EAB" w:rsidP="00707EAB">
            <w:pPr>
              <w:pStyle w:val="Listenabsatz"/>
              <w:numPr>
                <w:ilvl w:val="0"/>
                <w:numId w:val="1"/>
              </w:numPr>
              <w:tabs>
                <w:tab w:val="left" w:pos="921"/>
                <w:tab w:val="center" w:pos="4536"/>
              </w:tabs>
              <w:spacing w:before="60" w:after="60"/>
              <w:ind w:left="341" w:hanging="284"/>
              <w:contextualSpacing w:val="0"/>
              <w:rPr>
                <w:sz w:val="20"/>
                <w:szCs w:val="20"/>
              </w:rPr>
            </w:pPr>
            <w:r>
              <w:rPr>
                <w:sz w:val="20"/>
                <w:szCs w:val="20"/>
              </w:rPr>
              <w:t>…</w:t>
            </w:r>
          </w:p>
        </w:tc>
      </w:tr>
    </w:tbl>
    <w:p w:rsidR="00270816" w:rsidRDefault="00270816" w:rsidP="009A464C">
      <w:pPr>
        <w:keepNext/>
        <w:spacing w:before="240" w:after="0" w:line="240" w:lineRule="auto"/>
      </w:pPr>
      <w:r>
        <w:t>Kontakt für</w:t>
      </w:r>
      <w:bookmarkStart w:id="0" w:name="_GoBack"/>
      <w:bookmarkEnd w:id="0"/>
      <w:r>
        <w:t xml:space="preserve"> Anfragen</w:t>
      </w:r>
      <w:r>
        <w:t>:</w:t>
      </w:r>
      <w:r w:rsidR="00260E38">
        <w:t xml:space="preserve"> </w:t>
      </w:r>
      <w:hyperlink r:id="rId7" w:history="1">
        <w:r w:rsidR="00260E38" w:rsidRPr="0082383C">
          <w:rPr>
            <w:rStyle w:val="Hyperlink"/>
          </w:rPr>
          <w:t>office@aphar.at</w:t>
        </w:r>
      </w:hyperlink>
    </w:p>
    <w:p w:rsidR="00587D11" w:rsidRDefault="00223D84" w:rsidP="00836084">
      <w:pPr>
        <w:keepNext/>
        <w:pageBreakBefore/>
        <w:pBdr>
          <w:top w:val="single" w:sz="8" w:space="1" w:color="auto"/>
        </w:pBdr>
        <w:tabs>
          <w:tab w:val="left" w:pos="921"/>
          <w:tab w:val="center" w:pos="4536"/>
        </w:tabs>
        <w:spacing w:before="360" w:after="144"/>
        <w:jc w:val="center"/>
        <w:rPr>
          <w:sz w:val="24"/>
          <w:szCs w:val="24"/>
        </w:rPr>
      </w:pPr>
      <w:r>
        <w:rPr>
          <w:sz w:val="24"/>
          <w:szCs w:val="24"/>
        </w:rPr>
        <w:lastRenderedPageBreak/>
        <w:t>ANGABEN zum ANTRAG</w:t>
      </w:r>
    </w:p>
    <w:p w:rsidR="00DB70EA" w:rsidRPr="00DB70EA" w:rsidRDefault="00DB70EA" w:rsidP="00836084">
      <w:pPr>
        <w:tabs>
          <w:tab w:val="left" w:pos="921"/>
          <w:tab w:val="center" w:pos="4536"/>
        </w:tabs>
        <w:spacing w:after="144"/>
        <w:jc w:val="both"/>
      </w:pPr>
      <w:r w:rsidRPr="00DB70EA">
        <w:t xml:space="preserve">Die Beurteilung erfolgt nach den in den Guidelines </w:t>
      </w:r>
      <w:proofErr w:type="spellStart"/>
      <w:r w:rsidRPr="00DB70EA">
        <w:t>for</w:t>
      </w:r>
      <w:proofErr w:type="spellEnd"/>
      <w:r w:rsidRPr="00DB70EA">
        <w:t xml:space="preserve"> </w:t>
      </w:r>
      <w:proofErr w:type="spellStart"/>
      <w:r w:rsidRPr="00DB70EA">
        <w:t>Certification</w:t>
      </w:r>
      <w:proofErr w:type="spellEnd"/>
      <w:r w:rsidRPr="00DB70EA">
        <w:t xml:space="preserve"> des </w:t>
      </w:r>
      <w:proofErr w:type="spellStart"/>
      <w:r w:rsidRPr="00DB70EA">
        <w:t>EuCP</w:t>
      </w:r>
      <w:proofErr w:type="spellEnd"/>
      <w:r w:rsidRPr="00DB70EA">
        <w:t xml:space="preserve">-Programmes von EPHAR und EACPT und der Guidelines </w:t>
      </w:r>
      <w:proofErr w:type="spellStart"/>
      <w:r w:rsidRPr="00DB70EA">
        <w:t>for</w:t>
      </w:r>
      <w:proofErr w:type="spellEnd"/>
      <w:r w:rsidRPr="00DB70EA">
        <w:t xml:space="preserve"> </w:t>
      </w:r>
      <w:proofErr w:type="spellStart"/>
      <w:r w:rsidRPr="00DB70EA">
        <w:t>Certification</w:t>
      </w:r>
      <w:proofErr w:type="spellEnd"/>
      <w:r w:rsidRPr="00DB70EA">
        <w:t xml:space="preserve"> </w:t>
      </w:r>
      <w:proofErr w:type="spellStart"/>
      <w:r w:rsidRPr="00DB70EA">
        <w:t>of</w:t>
      </w:r>
      <w:proofErr w:type="spellEnd"/>
      <w:r w:rsidRPr="00DB70EA">
        <w:t xml:space="preserve"> Medical </w:t>
      </w:r>
      <w:proofErr w:type="spellStart"/>
      <w:r w:rsidRPr="00DB70EA">
        <w:t>Specialists</w:t>
      </w:r>
      <w:proofErr w:type="spellEnd"/>
      <w:r w:rsidRPr="00DB70EA">
        <w:t xml:space="preserve"> in </w:t>
      </w:r>
      <w:proofErr w:type="spellStart"/>
      <w:r w:rsidRPr="00DB70EA">
        <w:t>Pharmacology</w:t>
      </w:r>
      <w:proofErr w:type="spellEnd"/>
      <w:r w:rsidRPr="00DB70EA">
        <w:t xml:space="preserve"> </w:t>
      </w:r>
      <w:proofErr w:type="spellStart"/>
      <w:r w:rsidRPr="00DB70EA">
        <w:t>and</w:t>
      </w:r>
      <w:proofErr w:type="spellEnd"/>
      <w:r w:rsidRPr="00DB70EA">
        <w:t xml:space="preserve"> </w:t>
      </w:r>
      <w:proofErr w:type="spellStart"/>
      <w:r w:rsidRPr="00DB70EA">
        <w:t>Toxicology</w:t>
      </w:r>
      <w:proofErr w:type="spellEnd"/>
      <w:r w:rsidRPr="00DB70EA">
        <w:t xml:space="preserve"> </w:t>
      </w:r>
      <w:proofErr w:type="spellStart"/>
      <w:r w:rsidRPr="00DB70EA">
        <w:t>as</w:t>
      </w:r>
      <w:proofErr w:type="spellEnd"/>
      <w:r w:rsidRPr="00DB70EA">
        <w:t xml:space="preserve"> European Certified </w:t>
      </w:r>
      <w:proofErr w:type="spellStart"/>
      <w:r w:rsidRPr="00DB70EA">
        <w:t>Pharmacologists</w:t>
      </w:r>
      <w:proofErr w:type="spellEnd"/>
      <w:r w:rsidRPr="00DB70EA">
        <w:t xml:space="preserve"> der APHAR (beide abrufbar unter (</w:t>
      </w:r>
      <w:hyperlink r:id="rId8" w:history="1">
        <w:r w:rsidRPr="00DB70EA">
          <w:rPr>
            <w:rStyle w:val="Hyperlink"/>
            <w:color w:val="auto"/>
          </w:rPr>
          <w:t>www.eucp-certification.org</w:t>
        </w:r>
      </w:hyperlink>
      <w:r w:rsidRPr="00DB70EA">
        <w:t xml:space="preserve">). </w:t>
      </w:r>
      <w:r w:rsidRPr="00DB70EA">
        <w:rPr>
          <w:i/>
        </w:rPr>
        <w:t>(Siehe Auszug im Anhang)</w:t>
      </w:r>
    </w:p>
    <w:p w:rsidR="00223D84" w:rsidRDefault="00DB70EA" w:rsidP="00223D84">
      <w:pPr>
        <w:tabs>
          <w:tab w:val="left" w:pos="921"/>
          <w:tab w:val="center" w:pos="4536"/>
        </w:tabs>
        <w:spacing w:after="0"/>
        <w:jc w:val="both"/>
      </w:pPr>
      <w:r>
        <w:t xml:space="preserve">Evaluierungskriterien für vorgelegte Unterlagen sind als Orientierungshilfe in den APHAR- bzw. in den APHAR-Richtlinien zur </w:t>
      </w:r>
      <w:proofErr w:type="spellStart"/>
      <w:r>
        <w:t>EuCP</w:t>
      </w:r>
      <w:proofErr w:type="spellEnd"/>
      <w:r>
        <w:t>-Zertifizierung (</w:t>
      </w:r>
      <w:hyperlink r:id="rId9" w:history="1">
        <w:r w:rsidRPr="000E6A54">
          <w:rPr>
            <w:rStyle w:val="Hyperlink"/>
            <w:color w:val="auto"/>
          </w:rPr>
          <w:t>www.aphar.at/eucp.html</w:t>
        </w:r>
      </w:hyperlink>
      <w:r>
        <w:t xml:space="preserve">) verfügbar. </w:t>
      </w:r>
    </w:p>
    <w:p w:rsidR="00DB70EA" w:rsidRPr="00223D84" w:rsidRDefault="00DB70EA" w:rsidP="00DB70EA">
      <w:pPr>
        <w:tabs>
          <w:tab w:val="left" w:pos="921"/>
          <w:tab w:val="center" w:pos="4536"/>
        </w:tabs>
        <w:spacing w:after="144"/>
        <w:jc w:val="both"/>
        <w:rPr>
          <w:i/>
        </w:rPr>
      </w:pPr>
      <w:r w:rsidRPr="00223D84">
        <w:rPr>
          <w:i/>
        </w:rPr>
        <w:t>(Siehe Auszug im Anhang)</w:t>
      </w:r>
    </w:p>
    <w:p w:rsidR="00C47F84" w:rsidRDefault="00C47F84" w:rsidP="00DB70EA">
      <w:pPr>
        <w:tabs>
          <w:tab w:val="left" w:pos="921"/>
          <w:tab w:val="center" w:pos="4536"/>
        </w:tabs>
        <w:spacing w:after="144"/>
        <w:jc w:val="both"/>
      </w:pPr>
    </w:p>
    <w:tbl>
      <w:tblPr>
        <w:tblStyle w:val="Tabellenraster"/>
        <w:tblW w:w="0" w:type="auto"/>
        <w:tblLook w:val="04A0" w:firstRow="1" w:lastRow="0" w:firstColumn="1" w:lastColumn="0" w:noHBand="0" w:noVBand="1"/>
      </w:tblPr>
      <w:tblGrid>
        <w:gridCol w:w="2542"/>
        <w:gridCol w:w="6500"/>
      </w:tblGrid>
      <w:tr w:rsidR="00C2073E" w:rsidRPr="00584A6A" w:rsidTr="007441CB">
        <w:tc>
          <w:tcPr>
            <w:tcW w:w="2542" w:type="dxa"/>
            <w:tcBorders>
              <w:top w:val="single" w:sz="12" w:space="0" w:color="auto"/>
              <w:left w:val="single" w:sz="12" w:space="0" w:color="auto"/>
              <w:bottom w:val="single" w:sz="12" w:space="0" w:color="auto"/>
            </w:tcBorders>
          </w:tcPr>
          <w:p w:rsidR="00C2073E" w:rsidRPr="002007DE" w:rsidRDefault="00C2073E" w:rsidP="00836084">
            <w:pPr>
              <w:tabs>
                <w:tab w:val="left" w:pos="921"/>
                <w:tab w:val="center" w:pos="4536"/>
              </w:tabs>
              <w:spacing w:before="60" w:after="144" w:line="300" w:lineRule="auto"/>
              <w:rPr>
                <w:i/>
                <w:sz w:val="18"/>
                <w:szCs w:val="18"/>
              </w:rPr>
            </w:pPr>
            <w:r w:rsidRPr="002007DE">
              <w:rPr>
                <w:i/>
                <w:sz w:val="18"/>
                <w:szCs w:val="18"/>
              </w:rPr>
              <w:t>Kriterium:</w:t>
            </w:r>
          </w:p>
        </w:tc>
        <w:tc>
          <w:tcPr>
            <w:tcW w:w="6500" w:type="dxa"/>
            <w:tcBorders>
              <w:top w:val="single" w:sz="12" w:space="0" w:color="auto"/>
              <w:bottom w:val="single" w:sz="12" w:space="0" w:color="auto"/>
              <w:right w:val="single" w:sz="12" w:space="0" w:color="auto"/>
            </w:tcBorders>
          </w:tcPr>
          <w:p w:rsidR="00C2073E" w:rsidRPr="00B339F1" w:rsidRDefault="00B339F1" w:rsidP="00B339F1">
            <w:pPr>
              <w:tabs>
                <w:tab w:val="left" w:pos="921"/>
                <w:tab w:val="center" w:pos="4536"/>
              </w:tabs>
              <w:spacing w:before="60" w:after="144"/>
              <w:rPr>
                <w:i/>
                <w:sz w:val="18"/>
                <w:szCs w:val="18"/>
              </w:rPr>
            </w:pPr>
            <w:r w:rsidRPr="00B339F1">
              <w:rPr>
                <w:i/>
                <w:sz w:val="18"/>
                <w:szCs w:val="18"/>
              </w:rPr>
              <w:t>Bi</w:t>
            </w:r>
            <w:r>
              <w:rPr>
                <w:i/>
                <w:sz w:val="18"/>
                <w:szCs w:val="18"/>
              </w:rPr>
              <w:t xml:space="preserve">tte führen Sie hier an wodurch das Kriterium als erfüllt anzusehen ist </w:t>
            </w:r>
            <w:r>
              <w:rPr>
                <w:i/>
                <w:sz w:val="18"/>
                <w:szCs w:val="18"/>
              </w:rPr>
              <w:br/>
              <w:t xml:space="preserve">(sofern möglich, sollten entsprechende Dokumente </w:t>
            </w:r>
            <w:r w:rsidR="008F2BB5">
              <w:rPr>
                <w:i/>
                <w:sz w:val="18"/>
                <w:szCs w:val="18"/>
              </w:rPr>
              <w:t xml:space="preserve">als Nachweis </w:t>
            </w:r>
            <w:r>
              <w:rPr>
                <w:i/>
                <w:sz w:val="18"/>
                <w:szCs w:val="18"/>
              </w:rPr>
              <w:t>beigelegt werden)</w:t>
            </w:r>
          </w:p>
        </w:tc>
      </w:tr>
      <w:tr w:rsidR="00C2073E" w:rsidRPr="004505B6" w:rsidTr="00223D84">
        <w:trPr>
          <w:trHeight w:val="2835"/>
        </w:trPr>
        <w:tc>
          <w:tcPr>
            <w:tcW w:w="2547" w:type="dxa"/>
            <w:tcBorders>
              <w:top w:val="single" w:sz="12" w:space="0" w:color="auto"/>
              <w:left w:val="single" w:sz="12" w:space="0" w:color="auto"/>
              <w:bottom w:val="nil"/>
              <w:right w:val="single" w:sz="4" w:space="0" w:color="auto"/>
            </w:tcBorders>
            <w:shd w:val="clear" w:color="auto" w:fill="DEEAF6" w:themeFill="accent1" w:themeFillTint="33"/>
          </w:tcPr>
          <w:p w:rsidR="00C2073E" w:rsidRDefault="008F2BB5" w:rsidP="004505B6">
            <w:pPr>
              <w:tabs>
                <w:tab w:val="left" w:pos="921"/>
                <w:tab w:val="center" w:pos="4536"/>
              </w:tabs>
              <w:spacing w:before="60" w:after="144" w:line="300" w:lineRule="auto"/>
              <w:rPr>
                <w:sz w:val="18"/>
                <w:szCs w:val="18"/>
              </w:rPr>
            </w:pPr>
            <w:r w:rsidRPr="008F2BB5">
              <w:rPr>
                <w:b/>
                <w:sz w:val="18"/>
                <w:szCs w:val="18"/>
              </w:rPr>
              <w:t xml:space="preserve">A) </w:t>
            </w:r>
            <w:r w:rsidR="00B339F1" w:rsidRPr="004505B6">
              <w:rPr>
                <w:b/>
                <w:sz w:val="18"/>
                <w:szCs w:val="18"/>
                <w:u w:val="single"/>
              </w:rPr>
              <w:t>Theoretische Kenntnisse</w:t>
            </w:r>
            <w:r w:rsidR="00C2073E" w:rsidRPr="00B339F1">
              <w:rPr>
                <w:sz w:val="18"/>
                <w:szCs w:val="18"/>
              </w:rPr>
              <w:t xml:space="preserve"> </w:t>
            </w:r>
            <w:r w:rsidR="00B339F1" w:rsidRPr="00B339F1">
              <w:rPr>
                <w:sz w:val="18"/>
                <w:szCs w:val="18"/>
              </w:rPr>
              <w:t>in</w:t>
            </w:r>
            <w:r>
              <w:rPr>
                <w:sz w:val="18"/>
                <w:szCs w:val="18"/>
              </w:rPr>
              <w:t> </w:t>
            </w:r>
            <w:r w:rsidR="00B339F1" w:rsidRPr="00B339F1">
              <w:rPr>
                <w:sz w:val="18"/>
                <w:szCs w:val="18"/>
              </w:rPr>
              <w:t>allen</w:t>
            </w:r>
            <w:r w:rsidR="00B339F1">
              <w:rPr>
                <w:sz w:val="18"/>
                <w:szCs w:val="18"/>
              </w:rPr>
              <w:t xml:space="preserve"> wesentlichen Gebieten der Pharmakologie</w:t>
            </w:r>
          </w:p>
          <w:p w:rsidR="004505B6" w:rsidRPr="004505B6" w:rsidRDefault="004505B6" w:rsidP="004505B6">
            <w:pPr>
              <w:tabs>
                <w:tab w:val="left" w:pos="921"/>
                <w:tab w:val="center" w:pos="4536"/>
              </w:tabs>
              <w:spacing w:before="60" w:after="144"/>
              <w:rPr>
                <w:i/>
                <w:sz w:val="16"/>
                <w:szCs w:val="16"/>
              </w:rPr>
            </w:pPr>
            <w:r>
              <w:rPr>
                <w:i/>
                <w:sz w:val="16"/>
                <w:szCs w:val="16"/>
              </w:rPr>
              <w:t>(Nachweis kann entfallen, wenn die positiv abgelegte FA-Prüfung weniger als 5 Jahre zurückliegt)</w:t>
            </w:r>
          </w:p>
        </w:tc>
        <w:tc>
          <w:tcPr>
            <w:tcW w:w="6515" w:type="dxa"/>
            <w:tcBorders>
              <w:top w:val="single" w:sz="12" w:space="0" w:color="auto"/>
              <w:left w:val="single" w:sz="4" w:space="0" w:color="auto"/>
              <w:bottom w:val="nil"/>
              <w:right w:val="single" w:sz="12" w:space="0" w:color="auto"/>
            </w:tcBorders>
          </w:tcPr>
          <w:p w:rsidR="00C2073E" w:rsidRPr="004505B6" w:rsidRDefault="00C2073E" w:rsidP="00836084">
            <w:pPr>
              <w:tabs>
                <w:tab w:val="left" w:pos="921"/>
                <w:tab w:val="center" w:pos="4536"/>
              </w:tabs>
              <w:spacing w:before="60" w:after="144" w:line="300" w:lineRule="auto"/>
              <w:rPr>
                <w:sz w:val="18"/>
                <w:szCs w:val="18"/>
              </w:rPr>
            </w:pPr>
          </w:p>
        </w:tc>
      </w:tr>
      <w:tr w:rsidR="00B339F1" w:rsidRPr="00B339F1" w:rsidTr="007441CB">
        <w:tc>
          <w:tcPr>
            <w:tcW w:w="2547" w:type="dxa"/>
            <w:tcBorders>
              <w:top w:val="nil"/>
              <w:left w:val="single" w:sz="12" w:space="0" w:color="auto"/>
              <w:bottom w:val="single" w:sz="12" w:space="0" w:color="auto"/>
              <w:right w:val="single" w:sz="4" w:space="0" w:color="auto"/>
            </w:tcBorders>
            <w:shd w:val="clear" w:color="auto" w:fill="D9D9D9" w:themeFill="background1" w:themeFillShade="D9"/>
          </w:tcPr>
          <w:p w:rsidR="00B339F1" w:rsidRPr="004505B6" w:rsidRDefault="004505B6" w:rsidP="004505B6">
            <w:pPr>
              <w:tabs>
                <w:tab w:val="left" w:pos="921"/>
                <w:tab w:val="center" w:pos="4536"/>
              </w:tabs>
              <w:spacing w:before="60" w:after="144"/>
              <w:jc w:val="right"/>
              <w:rPr>
                <w:i/>
                <w:sz w:val="16"/>
                <w:szCs w:val="16"/>
              </w:rPr>
            </w:pPr>
            <w:r w:rsidRPr="004505B6">
              <w:rPr>
                <w:i/>
                <w:sz w:val="16"/>
                <w:szCs w:val="16"/>
              </w:rPr>
              <w:t>Erläuterungen</w:t>
            </w:r>
            <w:r w:rsidR="008F2BB5">
              <w:rPr>
                <w:i/>
                <w:sz w:val="16"/>
                <w:szCs w:val="16"/>
              </w:rPr>
              <w:t xml:space="preserve"> zu A)</w:t>
            </w:r>
            <w:r w:rsidRPr="004505B6">
              <w:rPr>
                <w:i/>
                <w:sz w:val="16"/>
                <w:szCs w:val="16"/>
              </w:rPr>
              <w:t>:</w:t>
            </w:r>
          </w:p>
        </w:tc>
        <w:tc>
          <w:tcPr>
            <w:tcW w:w="6515" w:type="dxa"/>
            <w:tcBorders>
              <w:top w:val="nil"/>
              <w:left w:val="single" w:sz="4" w:space="0" w:color="auto"/>
              <w:bottom w:val="single" w:sz="12" w:space="0" w:color="auto"/>
              <w:right w:val="single" w:sz="12" w:space="0" w:color="auto"/>
            </w:tcBorders>
            <w:shd w:val="clear" w:color="auto" w:fill="D9D9D9" w:themeFill="background1" w:themeFillShade="D9"/>
          </w:tcPr>
          <w:p w:rsidR="00B339F1" w:rsidRPr="00B339F1" w:rsidRDefault="00B339F1" w:rsidP="00B339F1">
            <w:pPr>
              <w:tabs>
                <w:tab w:val="left" w:pos="921"/>
                <w:tab w:val="center" w:pos="4536"/>
              </w:tabs>
              <w:spacing w:before="60" w:after="60"/>
              <w:rPr>
                <w:i/>
                <w:sz w:val="16"/>
                <w:szCs w:val="16"/>
              </w:rPr>
            </w:pPr>
            <w:r w:rsidRPr="00B339F1">
              <w:rPr>
                <w:i/>
                <w:sz w:val="16"/>
                <w:szCs w:val="16"/>
              </w:rPr>
              <w:t xml:space="preserve">Die </w:t>
            </w:r>
            <w:proofErr w:type="spellStart"/>
            <w:r w:rsidRPr="00B339F1">
              <w:rPr>
                <w:i/>
                <w:sz w:val="16"/>
                <w:szCs w:val="16"/>
              </w:rPr>
              <w:t>EuCP</w:t>
            </w:r>
            <w:proofErr w:type="spellEnd"/>
            <w:r w:rsidRPr="00B339F1">
              <w:rPr>
                <w:i/>
                <w:sz w:val="16"/>
                <w:szCs w:val="16"/>
              </w:rPr>
              <w:t xml:space="preserve"> Guidelines </w:t>
            </w:r>
            <w:proofErr w:type="spellStart"/>
            <w:r w:rsidRPr="00B339F1">
              <w:rPr>
                <w:i/>
                <w:sz w:val="16"/>
                <w:szCs w:val="16"/>
              </w:rPr>
              <w:t>for</w:t>
            </w:r>
            <w:proofErr w:type="spellEnd"/>
            <w:r w:rsidRPr="00B339F1">
              <w:rPr>
                <w:i/>
                <w:sz w:val="16"/>
                <w:szCs w:val="16"/>
              </w:rPr>
              <w:t xml:space="preserve"> </w:t>
            </w:r>
            <w:proofErr w:type="spellStart"/>
            <w:r w:rsidRPr="00B339F1">
              <w:rPr>
                <w:i/>
                <w:sz w:val="16"/>
                <w:szCs w:val="16"/>
              </w:rPr>
              <w:t>Certification</w:t>
            </w:r>
            <w:proofErr w:type="spellEnd"/>
            <w:r w:rsidRPr="00B339F1">
              <w:rPr>
                <w:i/>
                <w:sz w:val="16"/>
                <w:szCs w:val="16"/>
              </w:rPr>
              <w:t xml:space="preserve"> erfordern </w:t>
            </w:r>
            <w:r w:rsidRPr="004505B6">
              <w:rPr>
                <w:b/>
                <w:i/>
                <w:sz w:val="16"/>
                <w:szCs w:val="16"/>
              </w:rPr>
              <w:t>theoretische Kenntnisse</w:t>
            </w:r>
            <w:r w:rsidRPr="00B339F1">
              <w:rPr>
                <w:i/>
                <w:sz w:val="16"/>
                <w:szCs w:val="16"/>
              </w:rPr>
              <w:t xml:space="preserve"> in </w:t>
            </w:r>
            <w:r w:rsidR="00F27D78">
              <w:rPr>
                <w:i/>
                <w:sz w:val="16"/>
                <w:szCs w:val="16"/>
              </w:rPr>
              <w:t>allen der folgenden Gebiete</w:t>
            </w:r>
            <w:r w:rsidRPr="00B339F1">
              <w:rPr>
                <w:i/>
                <w:sz w:val="16"/>
                <w:szCs w:val="16"/>
              </w:rPr>
              <w:t xml:space="preserve">: </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1. Principles of basic and clinical pharmacology (pharmacodynamics, pharmacokinetics;</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2. Cellular, biochemical and molecular bases of drug action (therapeutic and toxic);</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3. Drug interactions;</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4. Experimental design, biometry and biostatistics;</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5. Principles of organ pharmacology;</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6. R &amp; D processes;</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7. Ethical aspects of preclinical (including the 3R principle) and clinical research;</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8. Specific aspects of pharmacology such as gender, age, ethnicity;</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9. Pharmacogenetics and -genomics;</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10. Procedures and rules that govern marketing authorization and market access;</w:t>
            </w:r>
          </w:p>
          <w:p w:rsidR="00B339F1" w:rsidRPr="00B339F1" w:rsidRDefault="00B339F1" w:rsidP="00B339F1">
            <w:pPr>
              <w:tabs>
                <w:tab w:val="left" w:pos="921"/>
                <w:tab w:val="center" w:pos="4536"/>
              </w:tabs>
              <w:ind w:left="1203" w:hanging="919"/>
              <w:rPr>
                <w:i/>
                <w:sz w:val="16"/>
                <w:szCs w:val="16"/>
                <w:lang w:val="en-GB"/>
              </w:rPr>
            </w:pPr>
            <w:r w:rsidRPr="00B339F1">
              <w:rPr>
                <w:i/>
                <w:sz w:val="16"/>
                <w:szCs w:val="16"/>
                <w:lang w:val="en-GB"/>
              </w:rPr>
              <w:t>○ 11. Pharmacovigilance;</w:t>
            </w:r>
          </w:p>
          <w:p w:rsidR="00B339F1" w:rsidRPr="00B339F1" w:rsidRDefault="00B339F1" w:rsidP="00B339F1">
            <w:pPr>
              <w:tabs>
                <w:tab w:val="left" w:pos="921"/>
                <w:tab w:val="center" w:pos="4536"/>
              </w:tabs>
              <w:spacing w:after="120"/>
              <w:ind w:left="1203" w:hanging="919"/>
              <w:rPr>
                <w:i/>
                <w:sz w:val="18"/>
                <w:szCs w:val="18"/>
                <w:lang w:val="en-GB"/>
              </w:rPr>
            </w:pPr>
            <w:r w:rsidRPr="00B339F1">
              <w:rPr>
                <w:i/>
                <w:sz w:val="16"/>
                <w:szCs w:val="16"/>
                <w:lang w:val="en-GB"/>
              </w:rPr>
              <w:t>○ 12. </w:t>
            </w:r>
            <w:proofErr w:type="spellStart"/>
            <w:r w:rsidRPr="00B339F1">
              <w:rPr>
                <w:i/>
                <w:sz w:val="16"/>
                <w:szCs w:val="16"/>
                <w:lang w:val="en-GB"/>
              </w:rPr>
              <w:t>Pharmacoeconomics</w:t>
            </w:r>
            <w:proofErr w:type="spellEnd"/>
            <w:r w:rsidR="00C37ADB">
              <w:rPr>
                <w:i/>
                <w:sz w:val="16"/>
                <w:szCs w:val="16"/>
                <w:lang w:val="en-GB"/>
              </w:rPr>
              <w:t>.</w:t>
            </w:r>
          </w:p>
        </w:tc>
      </w:tr>
      <w:tr w:rsidR="00C2073E" w:rsidRPr="008F2BB5" w:rsidTr="00223D84">
        <w:trPr>
          <w:trHeight w:val="2835"/>
        </w:trPr>
        <w:tc>
          <w:tcPr>
            <w:tcW w:w="2547" w:type="dxa"/>
            <w:tcBorders>
              <w:top w:val="single" w:sz="12" w:space="0" w:color="auto"/>
              <w:left w:val="single" w:sz="12" w:space="0" w:color="auto"/>
              <w:bottom w:val="nil"/>
            </w:tcBorders>
            <w:shd w:val="clear" w:color="auto" w:fill="DEEAF6" w:themeFill="accent1" w:themeFillTint="33"/>
          </w:tcPr>
          <w:p w:rsidR="00C2073E" w:rsidRPr="008F2BB5" w:rsidRDefault="008F2BB5" w:rsidP="008F2BB5">
            <w:pPr>
              <w:tabs>
                <w:tab w:val="left" w:pos="921"/>
                <w:tab w:val="center" w:pos="4536"/>
              </w:tabs>
              <w:spacing w:before="60" w:after="144" w:line="300" w:lineRule="auto"/>
              <w:rPr>
                <w:sz w:val="18"/>
                <w:szCs w:val="18"/>
              </w:rPr>
            </w:pPr>
            <w:r w:rsidRPr="008F2BB5">
              <w:rPr>
                <w:b/>
                <w:sz w:val="18"/>
                <w:szCs w:val="18"/>
              </w:rPr>
              <w:t xml:space="preserve">B) </w:t>
            </w:r>
            <w:r w:rsidRPr="008F2BB5">
              <w:rPr>
                <w:b/>
                <w:sz w:val="18"/>
                <w:szCs w:val="18"/>
                <w:u w:val="single"/>
              </w:rPr>
              <w:t>Praktische Fertigkeiten</w:t>
            </w:r>
            <w:r w:rsidRPr="008F2BB5">
              <w:rPr>
                <w:sz w:val="18"/>
                <w:szCs w:val="18"/>
              </w:rPr>
              <w:t xml:space="preserve"> (in</w:t>
            </w:r>
            <w:r>
              <w:rPr>
                <w:sz w:val="18"/>
                <w:szCs w:val="18"/>
              </w:rPr>
              <w:noBreakHyphen/>
            </w:r>
            <w:proofErr w:type="spellStart"/>
            <w:r w:rsidRPr="008F2BB5">
              <w:rPr>
                <w:sz w:val="18"/>
                <w:szCs w:val="18"/>
              </w:rPr>
              <w:t>depth</w:t>
            </w:r>
            <w:proofErr w:type="spellEnd"/>
            <w:r w:rsidRPr="008F2BB5">
              <w:rPr>
                <w:sz w:val="18"/>
                <w:szCs w:val="18"/>
              </w:rPr>
              <w:t xml:space="preserve"> </w:t>
            </w:r>
            <w:proofErr w:type="spellStart"/>
            <w:r w:rsidRPr="008F2BB5">
              <w:rPr>
                <w:sz w:val="18"/>
                <w:szCs w:val="18"/>
              </w:rPr>
              <w:t>knowledge</w:t>
            </w:r>
            <w:proofErr w:type="spellEnd"/>
            <w:r w:rsidRPr="008F2BB5">
              <w:rPr>
                <w:sz w:val="18"/>
                <w:szCs w:val="18"/>
              </w:rPr>
              <w:t xml:space="preserve"> </w:t>
            </w:r>
            <w:proofErr w:type="spellStart"/>
            <w:r w:rsidRPr="008F2BB5">
              <w:rPr>
                <w:sz w:val="18"/>
                <w:szCs w:val="18"/>
              </w:rPr>
              <w:t>and</w:t>
            </w:r>
            <w:proofErr w:type="spellEnd"/>
            <w:r w:rsidRPr="008F2BB5">
              <w:rPr>
                <w:sz w:val="18"/>
                <w:szCs w:val="18"/>
              </w:rPr>
              <w:t xml:space="preserve"> </w:t>
            </w:r>
            <w:proofErr w:type="spellStart"/>
            <w:r w:rsidRPr="008F2BB5">
              <w:rPr>
                <w:sz w:val="18"/>
                <w:szCs w:val="18"/>
              </w:rPr>
              <w:t>skills</w:t>
            </w:r>
            <w:proofErr w:type="spellEnd"/>
            <w:r>
              <w:rPr>
                <w:sz w:val="18"/>
                <w:szCs w:val="18"/>
              </w:rPr>
              <w:t>)</w:t>
            </w:r>
          </w:p>
        </w:tc>
        <w:tc>
          <w:tcPr>
            <w:tcW w:w="6515" w:type="dxa"/>
            <w:tcBorders>
              <w:top w:val="single" w:sz="12" w:space="0" w:color="auto"/>
              <w:bottom w:val="nil"/>
              <w:right w:val="single" w:sz="12" w:space="0" w:color="auto"/>
            </w:tcBorders>
          </w:tcPr>
          <w:p w:rsidR="00C2073E" w:rsidRPr="008F2BB5" w:rsidRDefault="00C2073E" w:rsidP="00836084">
            <w:pPr>
              <w:tabs>
                <w:tab w:val="left" w:pos="921"/>
                <w:tab w:val="center" w:pos="4536"/>
              </w:tabs>
              <w:spacing w:before="60" w:after="144" w:line="300" w:lineRule="auto"/>
              <w:rPr>
                <w:sz w:val="18"/>
                <w:szCs w:val="18"/>
              </w:rPr>
            </w:pPr>
          </w:p>
        </w:tc>
      </w:tr>
      <w:tr w:rsidR="008F2BB5" w:rsidRPr="00B339F1" w:rsidTr="007441CB">
        <w:tc>
          <w:tcPr>
            <w:tcW w:w="2547" w:type="dxa"/>
            <w:tcBorders>
              <w:top w:val="nil"/>
              <w:left w:val="single" w:sz="12" w:space="0" w:color="auto"/>
              <w:bottom w:val="single" w:sz="12" w:space="0" w:color="auto"/>
            </w:tcBorders>
            <w:shd w:val="clear" w:color="auto" w:fill="D9D9D9" w:themeFill="background1" w:themeFillShade="D9"/>
          </w:tcPr>
          <w:p w:rsidR="008F2BB5" w:rsidRPr="004505B6" w:rsidRDefault="008F2BB5" w:rsidP="00836084">
            <w:pPr>
              <w:tabs>
                <w:tab w:val="left" w:pos="921"/>
                <w:tab w:val="center" w:pos="4536"/>
              </w:tabs>
              <w:spacing w:before="60" w:after="144"/>
              <w:jc w:val="right"/>
              <w:rPr>
                <w:i/>
                <w:sz w:val="16"/>
                <w:szCs w:val="16"/>
              </w:rPr>
            </w:pPr>
            <w:r w:rsidRPr="004505B6">
              <w:rPr>
                <w:i/>
                <w:sz w:val="16"/>
                <w:szCs w:val="16"/>
              </w:rPr>
              <w:t>Erläuterungen</w:t>
            </w:r>
            <w:r>
              <w:rPr>
                <w:i/>
                <w:sz w:val="16"/>
                <w:szCs w:val="16"/>
              </w:rPr>
              <w:t xml:space="preserve"> zu B)</w:t>
            </w:r>
            <w:r w:rsidRPr="004505B6">
              <w:rPr>
                <w:i/>
                <w:sz w:val="16"/>
                <w:szCs w:val="16"/>
              </w:rPr>
              <w:t>:</w:t>
            </w:r>
          </w:p>
        </w:tc>
        <w:tc>
          <w:tcPr>
            <w:tcW w:w="6515" w:type="dxa"/>
            <w:tcBorders>
              <w:top w:val="nil"/>
              <w:bottom w:val="single" w:sz="12" w:space="0" w:color="auto"/>
              <w:right w:val="single" w:sz="12" w:space="0" w:color="auto"/>
            </w:tcBorders>
            <w:shd w:val="clear" w:color="auto" w:fill="D9D9D9" w:themeFill="background1" w:themeFillShade="D9"/>
          </w:tcPr>
          <w:p w:rsidR="008F2BB5" w:rsidRPr="00B339F1" w:rsidRDefault="008F2BB5" w:rsidP="00836084">
            <w:pPr>
              <w:tabs>
                <w:tab w:val="left" w:pos="921"/>
                <w:tab w:val="center" w:pos="4536"/>
              </w:tabs>
              <w:spacing w:before="60" w:after="60"/>
              <w:rPr>
                <w:i/>
                <w:sz w:val="16"/>
                <w:szCs w:val="16"/>
              </w:rPr>
            </w:pPr>
            <w:r w:rsidRPr="00B339F1">
              <w:rPr>
                <w:i/>
                <w:sz w:val="16"/>
                <w:szCs w:val="16"/>
              </w:rPr>
              <w:t xml:space="preserve">Die </w:t>
            </w:r>
            <w:proofErr w:type="spellStart"/>
            <w:r w:rsidRPr="00B339F1">
              <w:rPr>
                <w:i/>
                <w:sz w:val="16"/>
                <w:szCs w:val="16"/>
              </w:rPr>
              <w:t>EuCP</w:t>
            </w:r>
            <w:proofErr w:type="spellEnd"/>
            <w:r w:rsidRPr="00B339F1">
              <w:rPr>
                <w:i/>
                <w:sz w:val="16"/>
                <w:szCs w:val="16"/>
              </w:rPr>
              <w:t xml:space="preserve"> Guidelines </w:t>
            </w:r>
            <w:proofErr w:type="spellStart"/>
            <w:r w:rsidRPr="00B339F1">
              <w:rPr>
                <w:i/>
                <w:sz w:val="16"/>
                <w:szCs w:val="16"/>
              </w:rPr>
              <w:t>for</w:t>
            </w:r>
            <w:proofErr w:type="spellEnd"/>
            <w:r w:rsidRPr="00B339F1">
              <w:rPr>
                <w:i/>
                <w:sz w:val="16"/>
                <w:szCs w:val="16"/>
              </w:rPr>
              <w:t xml:space="preserve"> </w:t>
            </w:r>
            <w:proofErr w:type="spellStart"/>
            <w:r w:rsidRPr="00B339F1">
              <w:rPr>
                <w:i/>
                <w:sz w:val="16"/>
                <w:szCs w:val="16"/>
              </w:rPr>
              <w:t>Certification</w:t>
            </w:r>
            <w:proofErr w:type="spellEnd"/>
            <w:r w:rsidRPr="00B339F1">
              <w:rPr>
                <w:i/>
                <w:sz w:val="16"/>
                <w:szCs w:val="16"/>
              </w:rPr>
              <w:t xml:space="preserve"> erfordern </w:t>
            </w:r>
            <w:r>
              <w:rPr>
                <w:b/>
                <w:i/>
                <w:sz w:val="16"/>
                <w:szCs w:val="16"/>
              </w:rPr>
              <w:t>praktische</w:t>
            </w:r>
            <w:r w:rsidRPr="004505B6">
              <w:rPr>
                <w:b/>
                <w:i/>
                <w:sz w:val="16"/>
                <w:szCs w:val="16"/>
              </w:rPr>
              <w:t xml:space="preserve"> </w:t>
            </w:r>
            <w:r>
              <w:rPr>
                <w:b/>
                <w:i/>
                <w:sz w:val="16"/>
                <w:szCs w:val="16"/>
              </w:rPr>
              <w:t>Fertigkeiten (‚in-</w:t>
            </w:r>
            <w:proofErr w:type="spellStart"/>
            <w:r>
              <w:rPr>
                <w:b/>
                <w:i/>
                <w:sz w:val="16"/>
                <w:szCs w:val="16"/>
              </w:rPr>
              <w:t>depth</w:t>
            </w:r>
            <w:proofErr w:type="spellEnd"/>
            <w:r>
              <w:rPr>
                <w:b/>
                <w:i/>
                <w:sz w:val="16"/>
                <w:szCs w:val="16"/>
              </w:rPr>
              <w:t xml:space="preserve"> </w:t>
            </w:r>
            <w:proofErr w:type="spellStart"/>
            <w:r>
              <w:rPr>
                <w:b/>
                <w:i/>
                <w:sz w:val="16"/>
                <w:szCs w:val="16"/>
              </w:rPr>
              <w:t>knowledge</w:t>
            </w:r>
            <w:proofErr w:type="spellEnd"/>
            <w:r>
              <w:rPr>
                <w:b/>
                <w:i/>
                <w:sz w:val="16"/>
                <w:szCs w:val="16"/>
              </w:rPr>
              <w:t xml:space="preserve"> </w:t>
            </w:r>
            <w:proofErr w:type="spellStart"/>
            <w:r>
              <w:rPr>
                <w:b/>
                <w:i/>
                <w:sz w:val="16"/>
                <w:szCs w:val="16"/>
              </w:rPr>
              <w:t>and</w:t>
            </w:r>
            <w:proofErr w:type="spellEnd"/>
            <w:r>
              <w:rPr>
                <w:b/>
                <w:i/>
                <w:sz w:val="16"/>
                <w:szCs w:val="16"/>
              </w:rPr>
              <w:t xml:space="preserve"> </w:t>
            </w:r>
            <w:proofErr w:type="spellStart"/>
            <w:r>
              <w:rPr>
                <w:b/>
                <w:i/>
                <w:sz w:val="16"/>
                <w:szCs w:val="16"/>
              </w:rPr>
              <w:t>skills</w:t>
            </w:r>
            <w:proofErr w:type="spellEnd"/>
            <w:r>
              <w:rPr>
                <w:b/>
                <w:i/>
                <w:sz w:val="16"/>
                <w:szCs w:val="16"/>
              </w:rPr>
              <w:t>‘)</w:t>
            </w:r>
            <w:r>
              <w:rPr>
                <w:i/>
                <w:sz w:val="16"/>
                <w:szCs w:val="16"/>
              </w:rPr>
              <w:t xml:space="preserve"> in </w:t>
            </w:r>
            <w:r w:rsidRPr="008F2BB5">
              <w:rPr>
                <w:b/>
                <w:i/>
                <w:sz w:val="16"/>
                <w:szCs w:val="16"/>
              </w:rPr>
              <w:t>zumindest zwei</w:t>
            </w:r>
            <w:r w:rsidRPr="00B339F1">
              <w:rPr>
                <w:i/>
                <w:sz w:val="16"/>
                <w:szCs w:val="16"/>
              </w:rPr>
              <w:t xml:space="preserve"> </w:t>
            </w:r>
            <w:r>
              <w:rPr>
                <w:i/>
                <w:sz w:val="16"/>
                <w:szCs w:val="16"/>
              </w:rPr>
              <w:t>der folgenden Gebiete</w:t>
            </w:r>
            <w:r w:rsidRPr="00B339F1">
              <w:rPr>
                <w:i/>
                <w:sz w:val="16"/>
                <w:szCs w:val="16"/>
              </w:rPr>
              <w:t xml:space="preserve">: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1. preclinical experiment design, biometrical and statistical methods, data retrieval and derivation and performance of in-vitro and ex-vivo studies;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2. preclinical experiment design, biometrical and statistical methods, data retrieval and derivation and performance of in-vivo studies;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3. biochemical and molecular techniques and diagnostics;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lastRenderedPageBreak/>
              <w:t>○ </w:t>
            </w:r>
            <w:r w:rsidRPr="008F2BB5">
              <w:rPr>
                <w:rFonts w:asciiTheme="minorHAnsi" w:hAnsiTheme="minorHAnsi" w:cstheme="minorBidi"/>
                <w:i/>
                <w:color w:val="auto"/>
                <w:sz w:val="16"/>
                <w:szCs w:val="16"/>
                <w:lang w:val="en-GB"/>
              </w:rPr>
              <w:t xml:space="preserve">4. clinical trial design and management;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5. biometrical and </w:t>
            </w:r>
            <w:proofErr w:type="spellStart"/>
            <w:r w:rsidRPr="008F2BB5">
              <w:rPr>
                <w:rFonts w:asciiTheme="minorHAnsi" w:hAnsiTheme="minorHAnsi" w:cstheme="minorBidi"/>
                <w:i/>
                <w:color w:val="auto"/>
                <w:sz w:val="16"/>
                <w:szCs w:val="16"/>
                <w:lang w:val="en-GB"/>
              </w:rPr>
              <w:t>biostatistical</w:t>
            </w:r>
            <w:proofErr w:type="spellEnd"/>
            <w:r w:rsidRPr="008F2BB5">
              <w:rPr>
                <w:rFonts w:asciiTheme="minorHAnsi" w:hAnsiTheme="minorHAnsi" w:cstheme="minorBidi"/>
                <w:i/>
                <w:color w:val="auto"/>
                <w:sz w:val="16"/>
                <w:szCs w:val="16"/>
                <w:lang w:val="en-GB"/>
              </w:rPr>
              <w:t xml:space="preserve"> methods used in clinical research;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6. pharmacogenetics and -genomics, epigenetics and other -omics;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7. determination of pharmacokinetic parameters and compound metabolism (drug </w:t>
            </w:r>
            <w:proofErr w:type="spellStart"/>
            <w:r w:rsidRPr="008F2BB5">
              <w:rPr>
                <w:rFonts w:asciiTheme="minorHAnsi" w:hAnsiTheme="minorHAnsi" w:cstheme="minorBidi"/>
                <w:i/>
                <w:color w:val="auto"/>
                <w:sz w:val="16"/>
                <w:szCs w:val="16"/>
                <w:lang w:val="en-GB"/>
              </w:rPr>
              <w:t>concen-trations</w:t>
            </w:r>
            <w:proofErr w:type="spellEnd"/>
            <w:r w:rsidRPr="008F2BB5">
              <w:rPr>
                <w:rFonts w:asciiTheme="minorHAnsi" w:hAnsiTheme="minorHAnsi" w:cstheme="minorBidi"/>
                <w:i/>
                <w:color w:val="auto"/>
                <w:sz w:val="16"/>
                <w:szCs w:val="16"/>
                <w:lang w:val="en-GB"/>
              </w:rPr>
              <w:t xml:space="preserve"> in biological fluids and tissues, and therapeutic drug monitoring);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8. </w:t>
            </w:r>
            <w:proofErr w:type="spellStart"/>
            <w:r w:rsidRPr="008F2BB5">
              <w:rPr>
                <w:rFonts w:asciiTheme="minorHAnsi" w:hAnsiTheme="minorHAnsi" w:cstheme="minorBidi"/>
                <w:i/>
                <w:color w:val="auto"/>
                <w:sz w:val="16"/>
                <w:szCs w:val="16"/>
                <w:lang w:val="en-GB"/>
              </w:rPr>
              <w:t>pharmacoepidemiology</w:t>
            </w:r>
            <w:proofErr w:type="spellEnd"/>
            <w:r w:rsidRPr="008F2BB5">
              <w:rPr>
                <w:rFonts w:asciiTheme="minorHAnsi" w:hAnsiTheme="minorHAnsi" w:cstheme="minorBidi"/>
                <w:i/>
                <w:color w:val="auto"/>
                <w:sz w:val="16"/>
                <w:szCs w:val="16"/>
                <w:lang w:val="en-GB"/>
              </w:rPr>
              <w:t xml:space="preserve">, </w:t>
            </w:r>
            <w:proofErr w:type="spellStart"/>
            <w:r w:rsidRPr="008F2BB5">
              <w:rPr>
                <w:rFonts w:asciiTheme="minorHAnsi" w:hAnsiTheme="minorHAnsi" w:cstheme="minorBidi"/>
                <w:i/>
                <w:color w:val="auto"/>
                <w:sz w:val="16"/>
                <w:szCs w:val="16"/>
                <w:lang w:val="en-GB"/>
              </w:rPr>
              <w:t>pharmaco</w:t>
            </w:r>
            <w:proofErr w:type="spellEnd"/>
            <w:r w:rsidRPr="008F2BB5">
              <w:rPr>
                <w:rFonts w:asciiTheme="minorHAnsi" w:hAnsiTheme="minorHAnsi" w:cstheme="minorBidi"/>
                <w:i/>
                <w:color w:val="auto"/>
                <w:sz w:val="16"/>
                <w:szCs w:val="16"/>
                <w:lang w:val="en-GB"/>
              </w:rPr>
              <w:t xml:space="preserve">-utilisation and/or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9. </w:t>
            </w:r>
            <w:proofErr w:type="gramStart"/>
            <w:r w:rsidRPr="008F2BB5">
              <w:rPr>
                <w:rFonts w:asciiTheme="minorHAnsi" w:hAnsiTheme="minorHAnsi" w:cstheme="minorBidi"/>
                <w:i/>
                <w:color w:val="auto"/>
                <w:sz w:val="16"/>
                <w:szCs w:val="16"/>
                <w:lang w:val="en-GB"/>
              </w:rPr>
              <w:t>treatment</w:t>
            </w:r>
            <w:proofErr w:type="gramEnd"/>
            <w:r w:rsidRPr="008F2BB5">
              <w:rPr>
                <w:rFonts w:asciiTheme="minorHAnsi" w:hAnsiTheme="minorHAnsi" w:cstheme="minorBidi"/>
                <w:i/>
                <w:color w:val="auto"/>
                <w:sz w:val="16"/>
                <w:szCs w:val="16"/>
                <w:lang w:val="en-GB"/>
              </w:rPr>
              <w:t xml:space="preserve"> optimization and individualization (through expertise in pharmacodynamics, pharmacokinetics, pharmacogenetics, therapeutic drug monitoring etc.); </w:t>
            </w:r>
          </w:p>
          <w:p w:rsidR="008F2BB5" w:rsidRPr="008F2BB5" w:rsidRDefault="008F2BB5" w:rsidP="008F2BB5">
            <w:pPr>
              <w:pStyle w:val="Default"/>
              <w:autoSpaceDE/>
              <w:autoSpaceDN/>
              <w:adjustRightInd/>
              <w:ind w:left="1203" w:hanging="919"/>
              <w:rPr>
                <w:rFonts w:asciiTheme="minorHAnsi" w:hAnsiTheme="minorHAnsi" w:cstheme="minorBidi"/>
                <w:i/>
                <w:color w:val="auto"/>
                <w:sz w:val="16"/>
                <w:szCs w:val="16"/>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10. teaching and education in pharmacology; </w:t>
            </w:r>
          </w:p>
          <w:p w:rsidR="008F2BB5" w:rsidRPr="00B339F1" w:rsidRDefault="008F2BB5" w:rsidP="008F2BB5">
            <w:pPr>
              <w:pStyle w:val="Default"/>
              <w:autoSpaceDE/>
              <w:autoSpaceDN/>
              <w:adjustRightInd/>
              <w:spacing w:after="60"/>
              <w:ind w:left="1203" w:hanging="919"/>
              <w:rPr>
                <w:rFonts w:asciiTheme="minorHAnsi" w:hAnsiTheme="minorHAnsi" w:cstheme="minorBidi"/>
                <w:i/>
                <w:sz w:val="18"/>
                <w:szCs w:val="18"/>
                <w:lang w:val="en-GB"/>
              </w:rPr>
            </w:pPr>
            <w:r w:rsidRPr="00B339F1">
              <w:rPr>
                <w:i/>
                <w:sz w:val="16"/>
                <w:szCs w:val="16"/>
                <w:lang w:val="en-GB"/>
              </w:rPr>
              <w:t>○ </w:t>
            </w:r>
            <w:r w:rsidRPr="008F2BB5">
              <w:rPr>
                <w:rFonts w:asciiTheme="minorHAnsi" w:hAnsiTheme="minorHAnsi" w:cstheme="minorBidi"/>
                <w:i/>
                <w:color w:val="auto"/>
                <w:sz w:val="16"/>
                <w:szCs w:val="16"/>
                <w:lang w:val="en-GB"/>
              </w:rPr>
              <w:t xml:space="preserve">11. </w:t>
            </w:r>
            <w:proofErr w:type="spellStart"/>
            <w:proofErr w:type="gramStart"/>
            <w:r w:rsidRPr="008F2BB5">
              <w:rPr>
                <w:rFonts w:asciiTheme="minorHAnsi" w:hAnsiTheme="minorHAnsi" w:cstheme="minorBidi"/>
                <w:i/>
                <w:color w:val="auto"/>
                <w:sz w:val="16"/>
                <w:szCs w:val="16"/>
                <w:lang w:val="en-GB"/>
              </w:rPr>
              <w:t>pharmacoeconomics</w:t>
            </w:r>
            <w:proofErr w:type="spellEnd"/>
            <w:proofErr w:type="gramEnd"/>
            <w:r w:rsidRPr="008F2BB5">
              <w:rPr>
                <w:rFonts w:asciiTheme="minorHAnsi" w:hAnsiTheme="minorHAnsi" w:cstheme="minorBidi"/>
                <w:i/>
                <w:color w:val="auto"/>
                <w:sz w:val="16"/>
                <w:szCs w:val="16"/>
                <w:lang w:val="en-GB"/>
              </w:rPr>
              <w:t xml:space="preserve"> and/or regulatory affairs. </w:t>
            </w:r>
          </w:p>
        </w:tc>
      </w:tr>
      <w:tr w:rsidR="00E25BA4" w:rsidRPr="0079429B" w:rsidTr="00223D84">
        <w:trPr>
          <w:trHeight w:val="2835"/>
        </w:trPr>
        <w:tc>
          <w:tcPr>
            <w:tcW w:w="2547" w:type="dxa"/>
            <w:tcBorders>
              <w:top w:val="single" w:sz="12" w:space="0" w:color="auto"/>
              <w:left w:val="single" w:sz="12" w:space="0" w:color="auto"/>
              <w:bottom w:val="nil"/>
            </w:tcBorders>
            <w:shd w:val="clear" w:color="auto" w:fill="DEEAF6" w:themeFill="accent1" w:themeFillTint="33"/>
          </w:tcPr>
          <w:p w:rsidR="008F2BB5" w:rsidRPr="00E25BA4" w:rsidRDefault="008F2BB5" w:rsidP="008F2BB5">
            <w:pPr>
              <w:tabs>
                <w:tab w:val="left" w:pos="921"/>
                <w:tab w:val="center" w:pos="4536"/>
              </w:tabs>
              <w:spacing w:before="60" w:after="144" w:line="300" w:lineRule="auto"/>
              <w:rPr>
                <w:sz w:val="18"/>
                <w:szCs w:val="18"/>
                <w:lang w:val="en-GB"/>
              </w:rPr>
            </w:pPr>
            <w:r w:rsidRPr="008F2BB5">
              <w:rPr>
                <w:b/>
                <w:sz w:val="18"/>
                <w:szCs w:val="18"/>
              </w:rPr>
              <w:t xml:space="preserve">C) </w:t>
            </w:r>
            <w:r w:rsidRPr="008F2BB5">
              <w:rPr>
                <w:b/>
                <w:sz w:val="18"/>
                <w:szCs w:val="18"/>
                <w:u w:val="single"/>
              </w:rPr>
              <w:t>Methodische Kenntnisse</w:t>
            </w:r>
            <w:r w:rsidRPr="008F2BB5">
              <w:rPr>
                <w:sz w:val="18"/>
                <w:szCs w:val="18"/>
              </w:rPr>
              <w:t xml:space="preserve"> </w:t>
            </w:r>
            <w:r w:rsidRPr="008F2BB5">
              <w:rPr>
                <w:sz w:val="18"/>
                <w:szCs w:val="18"/>
              </w:rPr>
              <w:br/>
            </w:r>
            <w:r>
              <w:rPr>
                <w:sz w:val="18"/>
                <w:szCs w:val="18"/>
              </w:rPr>
              <w:t>(</w:t>
            </w:r>
            <w:proofErr w:type="spellStart"/>
            <w:r>
              <w:rPr>
                <w:sz w:val="18"/>
                <w:szCs w:val="18"/>
              </w:rPr>
              <w:t>Practical</w:t>
            </w:r>
            <w:proofErr w:type="spellEnd"/>
            <w:r>
              <w:rPr>
                <w:sz w:val="18"/>
                <w:szCs w:val="18"/>
              </w:rPr>
              <w:t xml:space="preserve"> </w:t>
            </w:r>
            <w:proofErr w:type="spellStart"/>
            <w:r>
              <w:rPr>
                <w:sz w:val="18"/>
                <w:szCs w:val="18"/>
              </w:rPr>
              <w:t>awareness</w:t>
            </w:r>
            <w:proofErr w:type="spellEnd"/>
            <w:r>
              <w:rPr>
                <w:sz w:val="18"/>
                <w:szCs w:val="18"/>
              </w:rPr>
              <w:t xml:space="preserve">) </w:t>
            </w:r>
          </w:p>
          <w:p w:rsidR="00E25BA4" w:rsidRPr="00E25BA4" w:rsidRDefault="00E25BA4" w:rsidP="00E25BA4">
            <w:pPr>
              <w:tabs>
                <w:tab w:val="left" w:pos="921"/>
                <w:tab w:val="center" w:pos="4536"/>
              </w:tabs>
              <w:spacing w:before="60" w:after="144" w:line="300" w:lineRule="auto"/>
              <w:rPr>
                <w:sz w:val="18"/>
                <w:szCs w:val="18"/>
                <w:lang w:val="en-GB"/>
              </w:rPr>
            </w:pPr>
          </w:p>
        </w:tc>
        <w:tc>
          <w:tcPr>
            <w:tcW w:w="6515" w:type="dxa"/>
            <w:tcBorders>
              <w:top w:val="single" w:sz="12" w:space="0" w:color="auto"/>
              <w:bottom w:val="nil"/>
              <w:right w:val="single" w:sz="12" w:space="0" w:color="auto"/>
            </w:tcBorders>
          </w:tcPr>
          <w:p w:rsidR="00E25BA4" w:rsidRPr="00B339F1" w:rsidRDefault="00E25BA4" w:rsidP="00836084">
            <w:pPr>
              <w:tabs>
                <w:tab w:val="left" w:pos="921"/>
                <w:tab w:val="center" w:pos="4536"/>
              </w:tabs>
              <w:spacing w:before="60" w:after="144" w:line="300" w:lineRule="auto"/>
              <w:rPr>
                <w:sz w:val="18"/>
                <w:szCs w:val="18"/>
                <w:lang w:val="en-GB"/>
              </w:rPr>
            </w:pPr>
          </w:p>
        </w:tc>
      </w:tr>
      <w:tr w:rsidR="007441CB" w:rsidRPr="007441CB" w:rsidTr="007441CB">
        <w:tc>
          <w:tcPr>
            <w:tcW w:w="2547" w:type="dxa"/>
            <w:tcBorders>
              <w:top w:val="nil"/>
              <w:left w:val="single" w:sz="12" w:space="0" w:color="auto"/>
              <w:bottom w:val="single" w:sz="12" w:space="0" w:color="auto"/>
            </w:tcBorders>
            <w:shd w:val="clear" w:color="auto" w:fill="D9D9D9" w:themeFill="background1" w:themeFillShade="D9"/>
          </w:tcPr>
          <w:p w:rsidR="007441CB" w:rsidRPr="004505B6" w:rsidRDefault="007441CB" w:rsidP="007441CB">
            <w:pPr>
              <w:tabs>
                <w:tab w:val="left" w:pos="921"/>
                <w:tab w:val="center" w:pos="4536"/>
              </w:tabs>
              <w:spacing w:before="60" w:after="144"/>
              <w:jc w:val="right"/>
              <w:rPr>
                <w:i/>
                <w:sz w:val="16"/>
                <w:szCs w:val="16"/>
              </w:rPr>
            </w:pPr>
            <w:r w:rsidRPr="004505B6">
              <w:rPr>
                <w:i/>
                <w:sz w:val="16"/>
                <w:szCs w:val="16"/>
              </w:rPr>
              <w:t>Erläuterungen</w:t>
            </w:r>
            <w:r>
              <w:rPr>
                <w:i/>
                <w:sz w:val="16"/>
                <w:szCs w:val="16"/>
              </w:rPr>
              <w:t xml:space="preserve"> zu C)</w:t>
            </w:r>
            <w:r w:rsidRPr="004505B6">
              <w:rPr>
                <w:i/>
                <w:sz w:val="16"/>
                <w:szCs w:val="16"/>
              </w:rPr>
              <w:t>:</w:t>
            </w:r>
          </w:p>
        </w:tc>
        <w:tc>
          <w:tcPr>
            <w:tcW w:w="6515" w:type="dxa"/>
            <w:tcBorders>
              <w:top w:val="nil"/>
              <w:bottom w:val="single" w:sz="12" w:space="0" w:color="auto"/>
              <w:right w:val="single" w:sz="12" w:space="0" w:color="auto"/>
            </w:tcBorders>
            <w:shd w:val="clear" w:color="auto" w:fill="D9D9D9" w:themeFill="background1" w:themeFillShade="D9"/>
          </w:tcPr>
          <w:p w:rsidR="007441CB" w:rsidRPr="007441CB" w:rsidRDefault="007441CB" w:rsidP="00836084">
            <w:pPr>
              <w:tabs>
                <w:tab w:val="left" w:pos="921"/>
                <w:tab w:val="center" w:pos="4536"/>
              </w:tabs>
              <w:spacing w:before="60" w:after="60"/>
              <w:rPr>
                <w:i/>
                <w:sz w:val="16"/>
                <w:szCs w:val="16"/>
              </w:rPr>
            </w:pPr>
            <w:r w:rsidRPr="007441CB">
              <w:rPr>
                <w:i/>
                <w:sz w:val="16"/>
                <w:szCs w:val="16"/>
              </w:rPr>
              <w:t xml:space="preserve">Die </w:t>
            </w:r>
            <w:proofErr w:type="spellStart"/>
            <w:r w:rsidRPr="007441CB">
              <w:rPr>
                <w:i/>
                <w:sz w:val="16"/>
                <w:szCs w:val="16"/>
              </w:rPr>
              <w:t>EuCP</w:t>
            </w:r>
            <w:proofErr w:type="spellEnd"/>
            <w:r w:rsidRPr="007441CB">
              <w:rPr>
                <w:i/>
                <w:sz w:val="16"/>
                <w:szCs w:val="16"/>
              </w:rPr>
              <w:t xml:space="preserve"> Guidelines </w:t>
            </w:r>
            <w:proofErr w:type="spellStart"/>
            <w:r w:rsidRPr="007441CB">
              <w:rPr>
                <w:i/>
                <w:sz w:val="16"/>
                <w:szCs w:val="16"/>
              </w:rPr>
              <w:t>for</w:t>
            </w:r>
            <w:proofErr w:type="spellEnd"/>
            <w:r w:rsidRPr="007441CB">
              <w:rPr>
                <w:i/>
                <w:sz w:val="16"/>
                <w:szCs w:val="16"/>
              </w:rPr>
              <w:t xml:space="preserve"> </w:t>
            </w:r>
            <w:proofErr w:type="spellStart"/>
            <w:r w:rsidRPr="007441CB">
              <w:rPr>
                <w:i/>
                <w:sz w:val="16"/>
                <w:szCs w:val="16"/>
              </w:rPr>
              <w:t>Certification</w:t>
            </w:r>
            <w:proofErr w:type="spellEnd"/>
            <w:r w:rsidRPr="007441CB">
              <w:rPr>
                <w:i/>
                <w:sz w:val="16"/>
                <w:szCs w:val="16"/>
              </w:rPr>
              <w:t xml:space="preserve"> erfordern </w:t>
            </w:r>
            <w:r w:rsidRPr="007441CB">
              <w:rPr>
                <w:b/>
                <w:i/>
                <w:sz w:val="16"/>
                <w:szCs w:val="16"/>
              </w:rPr>
              <w:t>methodische Kenntnisse (‚</w:t>
            </w:r>
            <w:proofErr w:type="spellStart"/>
            <w:r w:rsidRPr="007441CB">
              <w:rPr>
                <w:b/>
                <w:i/>
                <w:sz w:val="16"/>
                <w:szCs w:val="16"/>
              </w:rPr>
              <w:t>practical</w:t>
            </w:r>
            <w:proofErr w:type="spellEnd"/>
            <w:r w:rsidRPr="007441CB">
              <w:rPr>
                <w:b/>
                <w:i/>
                <w:sz w:val="16"/>
                <w:szCs w:val="16"/>
              </w:rPr>
              <w:t xml:space="preserve"> </w:t>
            </w:r>
            <w:proofErr w:type="spellStart"/>
            <w:r w:rsidRPr="007441CB">
              <w:rPr>
                <w:b/>
                <w:i/>
                <w:sz w:val="16"/>
                <w:szCs w:val="16"/>
              </w:rPr>
              <w:t>awareness</w:t>
            </w:r>
            <w:proofErr w:type="spellEnd"/>
            <w:r w:rsidRPr="007441CB">
              <w:rPr>
                <w:b/>
                <w:i/>
                <w:sz w:val="16"/>
                <w:szCs w:val="16"/>
              </w:rPr>
              <w:t>‘)</w:t>
            </w:r>
            <w:r w:rsidRPr="007441CB">
              <w:rPr>
                <w:i/>
                <w:sz w:val="16"/>
                <w:szCs w:val="16"/>
              </w:rPr>
              <w:t xml:space="preserve"> in </w:t>
            </w:r>
            <w:r w:rsidRPr="007441CB">
              <w:rPr>
                <w:b/>
                <w:i/>
                <w:sz w:val="16"/>
                <w:szCs w:val="16"/>
              </w:rPr>
              <w:t>zumindest der Hälfte</w:t>
            </w:r>
            <w:r w:rsidRPr="007441CB">
              <w:rPr>
                <w:i/>
                <w:sz w:val="16"/>
                <w:szCs w:val="16"/>
              </w:rPr>
              <w:t xml:space="preserve"> der unter B) gelisteten pharmakologischen Methoden. </w:t>
            </w:r>
          </w:p>
          <w:p w:rsidR="007441CB" w:rsidRPr="007441CB" w:rsidRDefault="007441CB" w:rsidP="006C07CC">
            <w:pPr>
              <w:tabs>
                <w:tab w:val="left" w:pos="921"/>
                <w:tab w:val="center" w:pos="4536"/>
              </w:tabs>
              <w:spacing w:before="60" w:after="60"/>
              <w:rPr>
                <w:i/>
                <w:sz w:val="18"/>
                <w:szCs w:val="18"/>
              </w:rPr>
            </w:pPr>
            <w:r w:rsidRPr="007441CB">
              <w:rPr>
                <w:i/>
                <w:sz w:val="16"/>
                <w:szCs w:val="16"/>
              </w:rPr>
              <w:t>Unter ‘</w:t>
            </w:r>
            <w:proofErr w:type="spellStart"/>
            <w:r w:rsidRPr="007441CB">
              <w:rPr>
                <w:i/>
                <w:sz w:val="16"/>
                <w:szCs w:val="16"/>
              </w:rPr>
              <w:t>Practical</w:t>
            </w:r>
            <w:proofErr w:type="spellEnd"/>
            <w:r w:rsidRPr="007441CB">
              <w:rPr>
                <w:i/>
                <w:sz w:val="16"/>
                <w:szCs w:val="16"/>
              </w:rPr>
              <w:t xml:space="preserve"> </w:t>
            </w:r>
            <w:proofErr w:type="spellStart"/>
            <w:r w:rsidRPr="007441CB">
              <w:rPr>
                <w:i/>
                <w:sz w:val="16"/>
                <w:szCs w:val="16"/>
              </w:rPr>
              <w:t>awareness</w:t>
            </w:r>
            <w:proofErr w:type="spellEnd"/>
            <w:r w:rsidRPr="007441CB">
              <w:rPr>
                <w:i/>
                <w:sz w:val="16"/>
                <w:szCs w:val="16"/>
              </w:rPr>
              <w:t xml:space="preserve">’ zu verstehen sind Kenntnisse über die prinzipielle </w:t>
            </w:r>
            <w:r>
              <w:rPr>
                <w:i/>
                <w:sz w:val="16"/>
                <w:szCs w:val="16"/>
              </w:rPr>
              <w:t>Funktionsweise dieser Methoden, ihre Aussagekraft sowie ihre Limitationen. Es ist nicht erforderlich, diese Methoden auch selbst durchführen zu können.</w:t>
            </w:r>
            <w:r w:rsidRPr="007441CB">
              <w:rPr>
                <w:i/>
                <w:sz w:val="16"/>
                <w:szCs w:val="16"/>
              </w:rPr>
              <w:t xml:space="preserve"> </w:t>
            </w:r>
          </w:p>
        </w:tc>
      </w:tr>
      <w:tr w:rsidR="00BB73A8" w:rsidRPr="000879EB" w:rsidTr="00223D84">
        <w:trPr>
          <w:trHeight w:val="1418"/>
        </w:trPr>
        <w:tc>
          <w:tcPr>
            <w:tcW w:w="2547" w:type="dxa"/>
            <w:tcBorders>
              <w:top w:val="single" w:sz="12" w:space="0" w:color="auto"/>
              <w:left w:val="single" w:sz="12" w:space="0" w:color="auto"/>
              <w:bottom w:val="nil"/>
            </w:tcBorders>
            <w:shd w:val="clear" w:color="auto" w:fill="DEEAF6" w:themeFill="accent1" w:themeFillTint="33"/>
          </w:tcPr>
          <w:p w:rsidR="00BB73A8" w:rsidRPr="007441CB" w:rsidRDefault="007441CB" w:rsidP="007441CB">
            <w:pPr>
              <w:tabs>
                <w:tab w:val="left" w:pos="921"/>
                <w:tab w:val="center" w:pos="4536"/>
              </w:tabs>
              <w:spacing w:before="60" w:after="144" w:line="300" w:lineRule="auto"/>
              <w:rPr>
                <w:i/>
                <w:sz w:val="18"/>
                <w:szCs w:val="18"/>
              </w:rPr>
            </w:pPr>
            <w:r w:rsidRPr="007441CB">
              <w:rPr>
                <w:b/>
                <w:sz w:val="18"/>
                <w:szCs w:val="18"/>
              </w:rPr>
              <w:t xml:space="preserve">D) </w:t>
            </w:r>
            <w:r w:rsidR="00BB73A8" w:rsidRPr="007441CB">
              <w:rPr>
                <w:b/>
                <w:sz w:val="18"/>
                <w:szCs w:val="18"/>
                <w:u w:val="single"/>
              </w:rPr>
              <w:t xml:space="preserve">weitere </w:t>
            </w:r>
            <w:r w:rsidRPr="007441CB">
              <w:rPr>
                <w:b/>
                <w:sz w:val="18"/>
                <w:szCs w:val="18"/>
                <w:u w:val="single"/>
              </w:rPr>
              <w:t>Angaben</w:t>
            </w:r>
            <w:r w:rsidR="00BB73A8" w:rsidRPr="007441CB">
              <w:rPr>
                <w:b/>
                <w:sz w:val="18"/>
                <w:szCs w:val="18"/>
              </w:rPr>
              <w:t>:</w:t>
            </w:r>
            <w:r w:rsidRPr="007441CB">
              <w:rPr>
                <w:b/>
                <w:sz w:val="18"/>
                <w:szCs w:val="18"/>
              </w:rPr>
              <w:br/>
            </w:r>
            <w:r w:rsidRPr="007441CB">
              <w:rPr>
                <w:sz w:val="18"/>
                <w:szCs w:val="18"/>
              </w:rPr>
              <w:t>(fakultativ)</w:t>
            </w:r>
          </w:p>
        </w:tc>
        <w:tc>
          <w:tcPr>
            <w:tcW w:w="6515" w:type="dxa"/>
            <w:tcBorders>
              <w:top w:val="single" w:sz="12" w:space="0" w:color="auto"/>
              <w:bottom w:val="nil"/>
              <w:right w:val="single" w:sz="12" w:space="0" w:color="auto"/>
            </w:tcBorders>
          </w:tcPr>
          <w:p w:rsidR="00BB73A8" w:rsidRPr="007441CB" w:rsidRDefault="00BB73A8" w:rsidP="00836084">
            <w:pPr>
              <w:tabs>
                <w:tab w:val="left" w:pos="921"/>
                <w:tab w:val="center" w:pos="4536"/>
              </w:tabs>
              <w:spacing w:before="60" w:after="144" w:line="300" w:lineRule="auto"/>
              <w:rPr>
                <w:sz w:val="18"/>
                <w:szCs w:val="18"/>
              </w:rPr>
            </w:pPr>
          </w:p>
        </w:tc>
      </w:tr>
      <w:tr w:rsidR="007441CB" w:rsidRPr="000879EB" w:rsidTr="00493E77">
        <w:tc>
          <w:tcPr>
            <w:tcW w:w="2547" w:type="dxa"/>
            <w:tcBorders>
              <w:top w:val="nil"/>
              <w:left w:val="single" w:sz="12" w:space="0" w:color="auto"/>
              <w:bottom w:val="single" w:sz="12" w:space="0" w:color="auto"/>
            </w:tcBorders>
            <w:shd w:val="clear" w:color="auto" w:fill="D9D9D9" w:themeFill="background1" w:themeFillShade="D9"/>
          </w:tcPr>
          <w:p w:rsidR="007441CB" w:rsidRPr="004505B6" w:rsidRDefault="00592B76" w:rsidP="00592B76">
            <w:pPr>
              <w:tabs>
                <w:tab w:val="left" w:pos="921"/>
                <w:tab w:val="center" w:pos="4536"/>
              </w:tabs>
              <w:spacing w:before="60" w:after="144"/>
              <w:jc w:val="right"/>
              <w:rPr>
                <w:i/>
                <w:sz w:val="16"/>
                <w:szCs w:val="16"/>
              </w:rPr>
            </w:pPr>
            <w:r w:rsidRPr="004505B6">
              <w:rPr>
                <w:i/>
                <w:sz w:val="16"/>
                <w:szCs w:val="16"/>
              </w:rPr>
              <w:t>Erläuterungen</w:t>
            </w:r>
            <w:r>
              <w:rPr>
                <w:i/>
                <w:sz w:val="16"/>
                <w:szCs w:val="16"/>
              </w:rPr>
              <w:t xml:space="preserve"> zu </w:t>
            </w:r>
            <w:r>
              <w:rPr>
                <w:i/>
                <w:sz w:val="16"/>
                <w:szCs w:val="16"/>
              </w:rPr>
              <w:t>D</w:t>
            </w:r>
            <w:r>
              <w:rPr>
                <w:i/>
                <w:sz w:val="16"/>
                <w:szCs w:val="16"/>
              </w:rPr>
              <w:t>)</w:t>
            </w:r>
            <w:r w:rsidRPr="004505B6">
              <w:rPr>
                <w:i/>
                <w:sz w:val="16"/>
                <w:szCs w:val="16"/>
              </w:rPr>
              <w:t>:</w:t>
            </w:r>
          </w:p>
        </w:tc>
        <w:tc>
          <w:tcPr>
            <w:tcW w:w="6515" w:type="dxa"/>
            <w:tcBorders>
              <w:top w:val="nil"/>
              <w:bottom w:val="single" w:sz="12" w:space="0" w:color="auto"/>
              <w:right w:val="single" w:sz="12" w:space="0" w:color="auto"/>
            </w:tcBorders>
            <w:shd w:val="clear" w:color="auto" w:fill="D9D9D9" w:themeFill="background1" w:themeFillShade="D9"/>
          </w:tcPr>
          <w:p w:rsidR="007441CB" w:rsidRPr="007441CB" w:rsidRDefault="00223D84" w:rsidP="00560CD6">
            <w:pPr>
              <w:pStyle w:val="Default"/>
              <w:autoSpaceDE/>
              <w:autoSpaceDN/>
              <w:adjustRightInd/>
              <w:spacing w:before="60" w:after="60"/>
              <w:rPr>
                <w:rFonts w:asciiTheme="minorHAnsi" w:hAnsiTheme="minorHAnsi" w:cstheme="minorBidi"/>
                <w:i/>
                <w:sz w:val="18"/>
                <w:szCs w:val="18"/>
              </w:rPr>
            </w:pPr>
            <w:r>
              <w:rPr>
                <w:rFonts w:asciiTheme="minorHAnsi" w:hAnsiTheme="minorHAnsi" w:cstheme="minorBidi"/>
                <w:i/>
                <w:sz w:val="18"/>
                <w:szCs w:val="18"/>
              </w:rPr>
              <w:t xml:space="preserve">Zur Orientierung sind Beispiele für die Evaluierung aus den Zertifizierungsrichtlinien der APHAR umseitig beschrieben. Selbstverständlich können aber auch </w:t>
            </w:r>
            <w:r w:rsidR="00493E77">
              <w:rPr>
                <w:rFonts w:asciiTheme="minorHAnsi" w:hAnsiTheme="minorHAnsi" w:cstheme="minorBidi"/>
                <w:i/>
                <w:sz w:val="18"/>
                <w:szCs w:val="18"/>
              </w:rPr>
              <w:t xml:space="preserve">andere, hier nicht angeführte Angaben, die geeignet erscheinen, den Antrag zu unterstützen, gemacht werden. </w:t>
            </w:r>
          </w:p>
        </w:tc>
      </w:tr>
    </w:tbl>
    <w:p w:rsidR="00BB73A8" w:rsidRDefault="00BB73A8" w:rsidP="00893D0B">
      <w:pPr>
        <w:tabs>
          <w:tab w:val="left" w:pos="921"/>
          <w:tab w:val="center" w:pos="4536"/>
        </w:tabs>
        <w:spacing w:after="144"/>
        <w:jc w:val="both"/>
      </w:pPr>
    </w:p>
    <w:p w:rsidR="007441CB" w:rsidRPr="007441CB" w:rsidRDefault="007441CB" w:rsidP="006C07CC">
      <w:pPr>
        <w:tabs>
          <w:tab w:val="left" w:pos="921"/>
          <w:tab w:val="center" w:pos="4536"/>
        </w:tabs>
        <w:spacing w:after="144"/>
        <w:jc w:val="center"/>
      </w:pPr>
      <w:r>
        <w:t>Alle Dokumente sind in elektronischer Form (PDF) gemeinsam mit dem Antrag einzureichen (</w:t>
      </w:r>
      <w:hyperlink r:id="rId10" w:history="1">
        <w:r w:rsidR="00246451" w:rsidRPr="006D3E9C">
          <w:rPr>
            <w:rStyle w:val="Hyperlink"/>
          </w:rPr>
          <w:t>office@aphar.at</w:t>
        </w:r>
      </w:hyperlink>
      <w:r>
        <w:t>).</w:t>
      </w:r>
    </w:p>
    <w:p w:rsidR="009047B6" w:rsidRPr="009047B6" w:rsidRDefault="009047B6" w:rsidP="009047B6">
      <w:pPr>
        <w:tabs>
          <w:tab w:val="left" w:pos="921"/>
          <w:tab w:val="center" w:pos="4536"/>
        </w:tabs>
        <w:spacing w:after="144"/>
        <w:ind w:left="1134" w:right="1134"/>
        <w:jc w:val="center"/>
        <w:rPr>
          <w:i/>
        </w:rPr>
      </w:pPr>
      <w:r w:rsidRPr="009047B6">
        <w:rPr>
          <w:i/>
        </w:rPr>
        <w:t xml:space="preserve">Es wird darauf hingewiesen, dass sämtliche vorgelegten Dokumente sowie Inhalte der Evaluierungen </w:t>
      </w:r>
      <w:r w:rsidRPr="009047B6">
        <w:rPr>
          <w:i/>
          <w:u w:val="single"/>
        </w:rPr>
        <w:t>streng vertraulich</w:t>
      </w:r>
      <w:r w:rsidRPr="009047B6">
        <w:rPr>
          <w:i/>
        </w:rPr>
        <w:t xml:space="preserve"> behandel</w:t>
      </w:r>
      <w:r w:rsidR="007441CB">
        <w:rPr>
          <w:i/>
        </w:rPr>
        <w:t>t werden</w:t>
      </w:r>
      <w:r w:rsidR="00560CD6">
        <w:rPr>
          <w:i/>
        </w:rPr>
        <w:t xml:space="preserve"> müssen</w:t>
      </w:r>
      <w:r w:rsidRPr="009047B6">
        <w:rPr>
          <w:i/>
        </w:rPr>
        <w:t>!</w:t>
      </w:r>
    </w:p>
    <w:p w:rsidR="00246451" w:rsidRDefault="00246451" w:rsidP="00246451">
      <w:pPr>
        <w:pageBreakBefore/>
        <w:pBdr>
          <w:top w:val="single" w:sz="8" w:space="1" w:color="auto"/>
        </w:pBdr>
        <w:tabs>
          <w:tab w:val="left" w:pos="921"/>
          <w:tab w:val="center" w:pos="4536"/>
        </w:tabs>
        <w:spacing w:before="360" w:after="144"/>
        <w:jc w:val="center"/>
        <w:rPr>
          <w:sz w:val="24"/>
          <w:szCs w:val="24"/>
        </w:rPr>
      </w:pPr>
      <w:r>
        <w:rPr>
          <w:sz w:val="24"/>
          <w:szCs w:val="24"/>
        </w:rPr>
        <w:lastRenderedPageBreak/>
        <w:t>Auszug aus den Zertifizierungsrichtlinien der APHAR:</w:t>
      </w:r>
      <w:r>
        <w:rPr>
          <w:sz w:val="24"/>
          <w:szCs w:val="24"/>
        </w:rPr>
        <w:br/>
      </w:r>
      <w:r w:rsidRPr="00246451">
        <w:rPr>
          <w:sz w:val="18"/>
          <w:szCs w:val="18"/>
        </w:rPr>
        <w:t xml:space="preserve">(Volltext unter </w:t>
      </w:r>
      <w:hyperlink r:id="rId11" w:history="1">
        <w:r w:rsidRPr="006D3E9C">
          <w:rPr>
            <w:rStyle w:val="Hyperlink"/>
            <w:sz w:val="18"/>
            <w:szCs w:val="18"/>
          </w:rPr>
          <w:t>http://www.aphar.at/eucp/EuCP_RichtlinienAPHAR_20160515.pdf</w:t>
        </w:r>
      </w:hyperlink>
      <w:r w:rsidRPr="00246451">
        <w:rPr>
          <w:sz w:val="18"/>
          <w:szCs w:val="18"/>
        </w:rPr>
        <w:t>)</w:t>
      </w:r>
      <w:r>
        <w:rPr>
          <w:sz w:val="24"/>
          <w:szCs w:val="24"/>
        </w:rPr>
        <w:br/>
      </w:r>
      <w:r w:rsidRPr="00DB70EA">
        <w:rPr>
          <w:sz w:val="24"/>
          <w:szCs w:val="24"/>
          <w:u w:val="single"/>
        </w:rPr>
        <w:t>Evaluierungskriterien</w:t>
      </w:r>
      <w:r>
        <w:rPr>
          <w:sz w:val="24"/>
          <w:szCs w:val="24"/>
        </w:rPr>
        <w:t>:</w:t>
      </w:r>
    </w:p>
    <w:p w:rsidR="00246451" w:rsidRPr="00DB70EA" w:rsidRDefault="00246451" w:rsidP="00246451">
      <w:pPr>
        <w:spacing w:after="60" w:line="240" w:lineRule="auto"/>
        <w:rPr>
          <w:rFonts w:ascii="Times New Roman" w:hAnsi="Times New Roman" w:cs="Times New Roman"/>
          <w:sz w:val="18"/>
          <w:szCs w:val="18"/>
        </w:rPr>
      </w:pPr>
      <w:r w:rsidRPr="00DB70EA">
        <w:rPr>
          <w:rFonts w:ascii="Times New Roman" w:hAnsi="Times New Roman" w:cs="Times New Roman"/>
          <w:sz w:val="18"/>
          <w:szCs w:val="18"/>
        </w:rPr>
        <w:t>Beispiele für Evaluierungskriterien im Bewertungsverfahren</w:t>
      </w:r>
    </w:p>
    <w:p w:rsidR="00246451" w:rsidRPr="00DB70EA" w:rsidRDefault="00246451" w:rsidP="00246451">
      <w:pPr>
        <w:numPr>
          <w:ilvl w:val="0"/>
          <w:numId w:val="2"/>
        </w:numPr>
        <w:spacing w:after="60" w:line="240" w:lineRule="auto"/>
        <w:rPr>
          <w:rFonts w:ascii="Times New Roman" w:hAnsi="Times New Roman" w:cs="Times New Roman"/>
          <w:sz w:val="18"/>
          <w:szCs w:val="18"/>
        </w:rPr>
      </w:pPr>
      <w:r w:rsidRPr="00DB70EA">
        <w:rPr>
          <w:rFonts w:ascii="Times New Roman" w:hAnsi="Times New Roman" w:cs="Times New Roman"/>
          <w:sz w:val="18"/>
          <w:szCs w:val="18"/>
          <w:u w:val="single"/>
        </w:rPr>
        <w:t>Art der Tätigkeit</w:t>
      </w:r>
      <w:r w:rsidRPr="00DB70EA">
        <w:rPr>
          <w:rFonts w:ascii="Times New Roman" w:hAnsi="Times New Roman" w:cs="Times New Roman"/>
          <w:sz w:val="18"/>
          <w:szCs w:val="18"/>
        </w:rPr>
        <w:t>: Wird gemäß des Anforderungsprofils und des Aufgabengebietes des Bewerbers beurteilt. Beispielsweise eignet sich die Position als Arbeitsgruppenleiter als Nachweis wissenschaftlicher Kompetenz, aber nicht unbedingt als Nachweis über die erforderliche Kompetenz im gesamten Fachgebiet der Pharmakologie.</w:t>
      </w:r>
    </w:p>
    <w:p w:rsidR="00246451" w:rsidRPr="00DB70EA" w:rsidRDefault="00246451" w:rsidP="00246451">
      <w:pPr>
        <w:numPr>
          <w:ilvl w:val="0"/>
          <w:numId w:val="2"/>
        </w:numPr>
        <w:spacing w:after="60" w:line="240" w:lineRule="auto"/>
        <w:ind w:hanging="357"/>
        <w:rPr>
          <w:rFonts w:ascii="Times New Roman" w:hAnsi="Times New Roman" w:cs="Times New Roman"/>
          <w:sz w:val="18"/>
          <w:szCs w:val="18"/>
        </w:rPr>
      </w:pPr>
      <w:r w:rsidRPr="00DB70EA">
        <w:rPr>
          <w:rFonts w:ascii="Times New Roman" w:hAnsi="Times New Roman" w:cs="Times New Roman"/>
          <w:sz w:val="18"/>
          <w:szCs w:val="18"/>
          <w:u w:val="single"/>
        </w:rPr>
        <w:t>Akademische Lehrtätigkeit</w:t>
      </w:r>
      <w:r w:rsidRPr="00DB70EA">
        <w:rPr>
          <w:rFonts w:ascii="Times New Roman" w:hAnsi="Times New Roman" w:cs="Times New Roman"/>
          <w:sz w:val="18"/>
          <w:szCs w:val="18"/>
        </w:rPr>
        <w:t>:</w:t>
      </w:r>
    </w:p>
    <w:p w:rsidR="00246451" w:rsidRPr="00DB70EA" w:rsidRDefault="00246451" w:rsidP="00246451">
      <w:pPr>
        <w:numPr>
          <w:ilvl w:val="1"/>
          <w:numId w:val="2"/>
        </w:numPr>
        <w:spacing w:after="60" w:line="240" w:lineRule="auto"/>
        <w:ind w:hanging="357"/>
        <w:rPr>
          <w:rFonts w:ascii="Times New Roman" w:hAnsi="Times New Roman" w:cs="Times New Roman"/>
          <w:sz w:val="18"/>
          <w:szCs w:val="18"/>
        </w:rPr>
      </w:pPr>
      <w:r w:rsidRPr="00DB70EA">
        <w:rPr>
          <w:rFonts w:ascii="Times New Roman" w:hAnsi="Times New Roman" w:cs="Times New Roman"/>
          <w:sz w:val="18"/>
          <w:szCs w:val="18"/>
        </w:rPr>
        <w:t>Die Lehrtätigkeit muss sich über mehrere Jahre erstrecken</w:t>
      </w:r>
    </w:p>
    <w:p w:rsidR="00246451" w:rsidRPr="00DB70EA" w:rsidRDefault="00246451" w:rsidP="00246451">
      <w:pPr>
        <w:numPr>
          <w:ilvl w:val="1"/>
          <w:numId w:val="2"/>
        </w:numPr>
        <w:spacing w:after="60" w:line="240" w:lineRule="auto"/>
        <w:ind w:hanging="357"/>
        <w:rPr>
          <w:rFonts w:ascii="Times New Roman" w:hAnsi="Times New Roman" w:cs="Times New Roman"/>
          <w:sz w:val="18"/>
          <w:szCs w:val="18"/>
        </w:rPr>
      </w:pPr>
      <w:r w:rsidRPr="00DB70EA">
        <w:rPr>
          <w:rFonts w:ascii="Times New Roman" w:hAnsi="Times New Roman" w:cs="Times New Roman"/>
          <w:sz w:val="18"/>
          <w:szCs w:val="18"/>
        </w:rPr>
        <w:t>Die Lehrtätigkeit muss zum Zeitpunkt der Bewerbung praktiziert werden</w:t>
      </w:r>
    </w:p>
    <w:p w:rsidR="00246451" w:rsidRPr="00DB70EA" w:rsidRDefault="00246451" w:rsidP="00246451">
      <w:pPr>
        <w:numPr>
          <w:ilvl w:val="1"/>
          <w:numId w:val="2"/>
        </w:numPr>
        <w:spacing w:after="60" w:line="240" w:lineRule="auto"/>
        <w:ind w:hanging="357"/>
        <w:rPr>
          <w:rFonts w:ascii="Times New Roman" w:hAnsi="Times New Roman" w:cs="Times New Roman"/>
          <w:sz w:val="18"/>
          <w:szCs w:val="18"/>
        </w:rPr>
      </w:pPr>
      <w:r w:rsidRPr="00DB70EA">
        <w:rPr>
          <w:rFonts w:ascii="Times New Roman" w:hAnsi="Times New Roman" w:cs="Times New Roman"/>
          <w:sz w:val="18"/>
          <w:szCs w:val="18"/>
        </w:rPr>
        <w:t>Die Lehrtätigkeit muss einen signifikanten Teil (zumindest der Hälfte) des gesamten Fachbereichs der Pharmakologie umfassen</w:t>
      </w:r>
    </w:p>
    <w:p w:rsidR="00246451" w:rsidRPr="00DB70EA" w:rsidRDefault="00246451" w:rsidP="00246451">
      <w:pPr>
        <w:numPr>
          <w:ilvl w:val="1"/>
          <w:numId w:val="2"/>
        </w:numPr>
        <w:spacing w:after="60" w:line="240" w:lineRule="auto"/>
        <w:ind w:left="1434" w:hanging="357"/>
        <w:rPr>
          <w:rFonts w:ascii="Times New Roman" w:hAnsi="Times New Roman" w:cs="Times New Roman"/>
          <w:sz w:val="18"/>
          <w:szCs w:val="18"/>
        </w:rPr>
      </w:pPr>
      <w:r w:rsidRPr="00DB70EA">
        <w:rPr>
          <w:rFonts w:ascii="Times New Roman" w:hAnsi="Times New Roman" w:cs="Times New Roman"/>
          <w:sz w:val="18"/>
          <w:szCs w:val="18"/>
        </w:rPr>
        <w:t xml:space="preserve">Als Lehrtätigkeit gilt ebenfalls die (regelmäßige) Aktivität als verantwortliches Mitglied von Prüfungskommissionen, </w:t>
      </w:r>
      <w:proofErr w:type="spellStart"/>
      <w:r w:rsidRPr="00DB70EA">
        <w:rPr>
          <w:rFonts w:ascii="Times New Roman" w:hAnsi="Times New Roman" w:cs="Times New Roman"/>
          <w:sz w:val="18"/>
          <w:szCs w:val="18"/>
        </w:rPr>
        <w:t>Curricularkommissionen</w:t>
      </w:r>
      <w:proofErr w:type="spellEnd"/>
      <w:r w:rsidRPr="00DB70EA">
        <w:rPr>
          <w:rFonts w:ascii="Times New Roman" w:hAnsi="Times New Roman" w:cs="Times New Roman"/>
          <w:sz w:val="18"/>
          <w:szCs w:val="18"/>
        </w:rPr>
        <w:t xml:space="preserve"> etc.</w:t>
      </w:r>
    </w:p>
    <w:p w:rsidR="00246451" w:rsidRPr="00DB70EA" w:rsidRDefault="00246451" w:rsidP="00246451">
      <w:pPr>
        <w:numPr>
          <w:ilvl w:val="0"/>
          <w:numId w:val="2"/>
        </w:numPr>
        <w:spacing w:after="60" w:line="240" w:lineRule="auto"/>
        <w:rPr>
          <w:rFonts w:ascii="Times New Roman" w:hAnsi="Times New Roman" w:cs="Times New Roman"/>
          <w:sz w:val="18"/>
          <w:szCs w:val="18"/>
        </w:rPr>
      </w:pPr>
      <w:r w:rsidRPr="00DB70EA">
        <w:rPr>
          <w:rFonts w:ascii="Times New Roman" w:hAnsi="Times New Roman" w:cs="Times New Roman"/>
          <w:sz w:val="18"/>
          <w:szCs w:val="18"/>
          <w:u w:val="single"/>
        </w:rPr>
        <w:t>Habilitation und Qualifizierungsvereinbarungen</w:t>
      </w:r>
      <w:r w:rsidRPr="00DB70EA">
        <w:rPr>
          <w:rFonts w:ascii="Times New Roman" w:hAnsi="Times New Roman" w:cs="Times New Roman"/>
          <w:sz w:val="18"/>
          <w:szCs w:val="18"/>
        </w:rPr>
        <w:t>: Die Kriterien variieren zwischen den einzelnen Universitäten und basieren zumeist auf den wissenschaftlichen Leistungen im Spezialgebiet der Kandidaten. Die Habilitation ist somit zwar geeignet, Kompetenzen der praktischen Ausbildung und Erfahrung darzustellen (</w:t>
      </w:r>
      <w:proofErr w:type="spellStart"/>
      <w:r w:rsidRPr="00DB70EA">
        <w:rPr>
          <w:rFonts w:ascii="Times New Roman" w:hAnsi="Times New Roman" w:cs="Times New Roman"/>
          <w:i/>
          <w:sz w:val="18"/>
          <w:szCs w:val="18"/>
        </w:rPr>
        <w:t>scientific</w:t>
      </w:r>
      <w:proofErr w:type="spellEnd"/>
      <w:r w:rsidRPr="00DB70EA">
        <w:rPr>
          <w:rFonts w:ascii="Times New Roman" w:hAnsi="Times New Roman" w:cs="Times New Roman"/>
          <w:i/>
          <w:sz w:val="18"/>
          <w:szCs w:val="18"/>
        </w:rPr>
        <w:t xml:space="preserve"> </w:t>
      </w:r>
      <w:proofErr w:type="spellStart"/>
      <w:r w:rsidRPr="00DB70EA">
        <w:rPr>
          <w:rFonts w:ascii="Times New Roman" w:hAnsi="Times New Roman" w:cs="Times New Roman"/>
          <w:i/>
          <w:sz w:val="18"/>
          <w:szCs w:val="18"/>
        </w:rPr>
        <w:t>dimension</w:t>
      </w:r>
      <w:proofErr w:type="spellEnd"/>
      <w:r w:rsidRPr="00DB70EA">
        <w:rPr>
          <w:rFonts w:ascii="Times New Roman" w:hAnsi="Times New Roman" w:cs="Times New Roman"/>
          <w:sz w:val="18"/>
          <w:szCs w:val="18"/>
        </w:rPr>
        <w:t>), erlaubt aber i.d.R. keine Darstellung der Kompetenzen über die Gesamtheit des Fachgebiets der Pharmakologie (</w:t>
      </w:r>
      <w:r w:rsidRPr="00DB70EA">
        <w:rPr>
          <w:rFonts w:ascii="Times New Roman" w:hAnsi="Times New Roman" w:cs="Times New Roman"/>
          <w:i/>
          <w:sz w:val="18"/>
          <w:szCs w:val="18"/>
        </w:rPr>
        <w:t xml:space="preserve">professional </w:t>
      </w:r>
      <w:proofErr w:type="spellStart"/>
      <w:r w:rsidRPr="00DB70EA">
        <w:rPr>
          <w:rFonts w:ascii="Times New Roman" w:hAnsi="Times New Roman" w:cs="Times New Roman"/>
          <w:i/>
          <w:sz w:val="18"/>
          <w:szCs w:val="18"/>
        </w:rPr>
        <w:t>dimension</w:t>
      </w:r>
      <w:proofErr w:type="spellEnd"/>
      <w:r w:rsidRPr="00DB70EA">
        <w:rPr>
          <w:rFonts w:ascii="Times New Roman" w:hAnsi="Times New Roman" w:cs="Times New Roman"/>
          <w:sz w:val="18"/>
          <w:szCs w:val="18"/>
        </w:rPr>
        <w:t>).</w:t>
      </w:r>
    </w:p>
    <w:p w:rsidR="00246451" w:rsidRPr="00DB70EA" w:rsidRDefault="00246451" w:rsidP="00246451">
      <w:pPr>
        <w:numPr>
          <w:ilvl w:val="0"/>
          <w:numId w:val="2"/>
        </w:numPr>
        <w:spacing w:after="60" w:line="240" w:lineRule="auto"/>
        <w:ind w:hanging="357"/>
        <w:rPr>
          <w:rFonts w:ascii="Times New Roman" w:hAnsi="Times New Roman" w:cs="Times New Roman"/>
          <w:sz w:val="18"/>
          <w:szCs w:val="18"/>
        </w:rPr>
      </w:pPr>
      <w:r w:rsidRPr="00DB70EA">
        <w:rPr>
          <w:rFonts w:ascii="Times New Roman" w:hAnsi="Times New Roman" w:cs="Times New Roman"/>
          <w:sz w:val="18"/>
          <w:szCs w:val="18"/>
          <w:u w:val="single"/>
        </w:rPr>
        <w:t>Publikationen</w:t>
      </w:r>
      <w:r w:rsidRPr="00DB70EA">
        <w:rPr>
          <w:rFonts w:ascii="Times New Roman" w:hAnsi="Times New Roman" w:cs="Times New Roman"/>
          <w:sz w:val="18"/>
          <w:szCs w:val="18"/>
        </w:rPr>
        <w:t>: Berücksichtigt werden wissenschaftliche Publikationen (</w:t>
      </w:r>
      <w:r w:rsidRPr="00DB70EA">
        <w:rPr>
          <w:rFonts w:ascii="Times New Roman" w:hAnsi="Times New Roman" w:cs="Times New Roman"/>
          <w:i/>
          <w:sz w:val="18"/>
          <w:szCs w:val="18"/>
        </w:rPr>
        <w:t>peer-</w:t>
      </w:r>
      <w:proofErr w:type="spellStart"/>
      <w:r w:rsidRPr="00DB70EA">
        <w:rPr>
          <w:rFonts w:ascii="Times New Roman" w:hAnsi="Times New Roman" w:cs="Times New Roman"/>
          <w:i/>
          <w:sz w:val="18"/>
          <w:szCs w:val="18"/>
        </w:rPr>
        <w:t>reviewed</w:t>
      </w:r>
      <w:proofErr w:type="spellEnd"/>
      <w:r w:rsidRPr="00DB70EA">
        <w:rPr>
          <w:rFonts w:ascii="Times New Roman" w:hAnsi="Times New Roman" w:cs="Times New Roman"/>
          <w:sz w:val="18"/>
          <w:szCs w:val="18"/>
        </w:rPr>
        <w:t>), als auch vertrauliche Gutachten. Zumindest 5 derartige Publikationen sind erforderlich. Die Publikationen sollen folgenden Inhalt aufweisen:</w:t>
      </w:r>
    </w:p>
    <w:p w:rsidR="00246451" w:rsidRPr="00DB70EA" w:rsidRDefault="00246451" w:rsidP="00246451">
      <w:pPr>
        <w:numPr>
          <w:ilvl w:val="1"/>
          <w:numId w:val="2"/>
        </w:numPr>
        <w:spacing w:after="60" w:line="240" w:lineRule="auto"/>
        <w:ind w:hanging="357"/>
        <w:rPr>
          <w:rFonts w:ascii="Times New Roman" w:hAnsi="Times New Roman" w:cs="Times New Roman"/>
          <w:sz w:val="18"/>
          <w:szCs w:val="18"/>
        </w:rPr>
      </w:pPr>
      <w:r w:rsidRPr="00DB70EA">
        <w:rPr>
          <w:rFonts w:ascii="Times New Roman" w:hAnsi="Times New Roman" w:cs="Times New Roman"/>
          <w:sz w:val="18"/>
          <w:szCs w:val="18"/>
        </w:rPr>
        <w:t>Der Inhalt der Publikation muss auf praktischen Fähigkeiten in mindestens 2 wesentlichen pharmakologischen Techniken basieren</w:t>
      </w:r>
    </w:p>
    <w:p w:rsidR="00246451" w:rsidRPr="00DB70EA" w:rsidRDefault="00246451" w:rsidP="00246451">
      <w:pPr>
        <w:numPr>
          <w:ilvl w:val="0"/>
          <w:numId w:val="2"/>
        </w:numPr>
        <w:spacing w:after="60" w:line="240" w:lineRule="auto"/>
        <w:ind w:hanging="357"/>
        <w:rPr>
          <w:rFonts w:ascii="Times New Roman" w:hAnsi="Times New Roman" w:cs="Times New Roman"/>
          <w:sz w:val="18"/>
          <w:szCs w:val="18"/>
        </w:rPr>
      </w:pPr>
      <w:r w:rsidRPr="00DB70EA">
        <w:rPr>
          <w:rFonts w:ascii="Times New Roman" w:hAnsi="Times New Roman" w:cs="Times New Roman"/>
          <w:sz w:val="18"/>
          <w:szCs w:val="18"/>
          <w:u w:val="single"/>
        </w:rPr>
        <w:t>Gutachten etc.</w:t>
      </w:r>
      <w:r w:rsidRPr="00DB70EA">
        <w:rPr>
          <w:rFonts w:ascii="Times New Roman" w:hAnsi="Times New Roman" w:cs="Times New Roman"/>
          <w:sz w:val="18"/>
          <w:szCs w:val="18"/>
        </w:rPr>
        <w:t xml:space="preserve"> können insbesondere berücksichtigt werden, um Kenntnisse der Antragsteller auf dem gesamten Gebiet der Pharmakologie nachzuweisen.</w:t>
      </w:r>
    </w:p>
    <w:p w:rsidR="00246451" w:rsidRPr="00DB70EA" w:rsidRDefault="00246451" w:rsidP="00246451">
      <w:pPr>
        <w:numPr>
          <w:ilvl w:val="1"/>
          <w:numId w:val="2"/>
        </w:numPr>
        <w:spacing w:after="60" w:line="240" w:lineRule="auto"/>
        <w:ind w:hanging="357"/>
        <w:rPr>
          <w:rFonts w:ascii="Times New Roman" w:hAnsi="Times New Roman" w:cs="Times New Roman"/>
          <w:sz w:val="18"/>
          <w:szCs w:val="18"/>
        </w:rPr>
      </w:pPr>
      <w:r w:rsidRPr="00DB70EA">
        <w:rPr>
          <w:rFonts w:ascii="Times New Roman" w:hAnsi="Times New Roman" w:cs="Times New Roman"/>
          <w:sz w:val="18"/>
          <w:szCs w:val="18"/>
        </w:rPr>
        <w:t>Der Inhalt muss in seiner Gesamtheit dokumentieren, dass das Wissen des Kandidaten die Mehrheit der wesentlichen Wissensgebiete der Pharmakologie umfasst.</w:t>
      </w:r>
    </w:p>
    <w:p w:rsidR="00246451" w:rsidRPr="00DB70EA" w:rsidRDefault="00246451" w:rsidP="00246451">
      <w:pPr>
        <w:numPr>
          <w:ilvl w:val="1"/>
          <w:numId w:val="2"/>
        </w:numPr>
        <w:spacing w:after="60" w:line="240" w:lineRule="auto"/>
        <w:rPr>
          <w:rFonts w:ascii="Times New Roman" w:hAnsi="Times New Roman" w:cs="Times New Roman"/>
          <w:sz w:val="18"/>
          <w:szCs w:val="18"/>
        </w:rPr>
      </w:pPr>
      <w:r w:rsidRPr="00DB70EA">
        <w:rPr>
          <w:rFonts w:ascii="Times New Roman" w:hAnsi="Times New Roman" w:cs="Times New Roman"/>
          <w:sz w:val="18"/>
          <w:szCs w:val="18"/>
        </w:rPr>
        <w:t>Im Falle von vertraulichen Unterlagen können entsprechende Bestätigungen über den Inhalt und Umfang durch den Auftraggeber eingereicht werden.</w:t>
      </w:r>
    </w:p>
    <w:p w:rsidR="00246451" w:rsidRPr="00DB70EA" w:rsidRDefault="00246451" w:rsidP="00246451">
      <w:pPr>
        <w:numPr>
          <w:ilvl w:val="0"/>
          <w:numId w:val="2"/>
        </w:numPr>
        <w:spacing w:after="60" w:line="240" w:lineRule="auto"/>
        <w:rPr>
          <w:rFonts w:ascii="Times New Roman" w:hAnsi="Times New Roman" w:cs="Times New Roman"/>
          <w:sz w:val="18"/>
          <w:szCs w:val="18"/>
        </w:rPr>
      </w:pPr>
      <w:r w:rsidRPr="00DB70EA">
        <w:rPr>
          <w:rFonts w:ascii="Times New Roman" w:hAnsi="Times New Roman" w:cs="Times New Roman"/>
          <w:sz w:val="18"/>
          <w:szCs w:val="18"/>
          <w:u w:val="single"/>
        </w:rPr>
        <w:t>Funktionen im öffentlichen Gesundheitssystem</w:t>
      </w:r>
      <w:r w:rsidRPr="00DB70EA">
        <w:rPr>
          <w:rFonts w:ascii="Times New Roman" w:hAnsi="Times New Roman" w:cs="Times New Roman"/>
          <w:sz w:val="18"/>
          <w:szCs w:val="18"/>
        </w:rPr>
        <w:t xml:space="preserve"> können berücksichtigt werden, sofern zur Erfüllung der Funktionen Wissen und Erfahrungen erforderlich sind, die die Pharmakologie in ihrer Gesamtheit umfassen.</w:t>
      </w:r>
    </w:p>
    <w:p w:rsidR="00246451" w:rsidRPr="00DB70EA" w:rsidRDefault="00246451" w:rsidP="00246451">
      <w:pPr>
        <w:numPr>
          <w:ilvl w:val="0"/>
          <w:numId w:val="2"/>
        </w:numPr>
        <w:spacing w:after="60" w:line="240" w:lineRule="auto"/>
        <w:rPr>
          <w:rFonts w:ascii="Times New Roman" w:hAnsi="Times New Roman" w:cs="Times New Roman"/>
          <w:sz w:val="18"/>
          <w:szCs w:val="18"/>
        </w:rPr>
      </w:pPr>
      <w:r w:rsidRPr="00DB70EA">
        <w:rPr>
          <w:rFonts w:ascii="Times New Roman" w:hAnsi="Times New Roman" w:cs="Times New Roman"/>
          <w:sz w:val="18"/>
          <w:szCs w:val="18"/>
          <w:u w:val="single"/>
        </w:rPr>
        <w:t>Diplome</w:t>
      </w:r>
      <w:r w:rsidRPr="00DB70EA">
        <w:rPr>
          <w:rFonts w:ascii="Times New Roman" w:hAnsi="Times New Roman" w:cs="Times New Roman"/>
          <w:sz w:val="18"/>
          <w:szCs w:val="18"/>
        </w:rPr>
        <w:t xml:space="preserve"> können berücksichtigt werden, wenn zu deren Erwerb breit gefächertes pharmakologisches Wissen oder Erfahrungen erforderlich sind.</w:t>
      </w:r>
    </w:p>
    <w:p w:rsidR="00246451" w:rsidRPr="00DB70EA" w:rsidRDefault="00246451" w:rsidP="00246451">
      <w:pPr>
        <w:numPr>
          <w:ilvl w:val="0"/>
          <w:numId w:val="2"/>
        </w:numPr>
        <w:spacing w:after="60" w:line="240" w:lineRule="auto"/>
        <w:rPr>
          <w:rFonts w:ascii="Times New Roman" w:hAnsi="Times New Roman" w:cs="Times New Roman"/>
          <w:sz w:val="18"/>
          <w:szCs w:val="18"/>
        </w:rPr>
      </w:pPr>
      <w:r w:rsidRPr="00DB70EA">
        <w:rPr>
          <w:rFonts w:ascii="Times New Roman" w:hAnsi="Times New Roman" w:cs="Times New Roman"/>
          <w:sz w:val="18"/>
          <w:szCs w:val="18"/>
          <w:u w:val="single"/>
        </w:rPr>
        <w:t>Ehrentitel und Preise</w:t>
      </w:r>
      <w:r w:rsidRPr="00DB70EA">
        <w:rPr>
          <w:rFonts w:ascii="Times New Roman" w:hAnsi="Times New Roman" w:cs="Times New Roman"/>
          <w:sz w:val="18"/>
          <w:szCs w:val="18"/>
        </w:rPr>
        <w:t xml:space="preserve"> können in der Evaluierung jedoch nicht berücksichtigt werden.</w:t>
      </w:r>
    </w:p>
    <w:p w:rsidR="00DB70EA" w:rsidRPr="00DB70EA" w:rsidRDefault="00DB70EA" w:rsidP="00C47F84">
      <w:pPr>
        <w:pageBreakBefore/>
        <w:pBdr>
          <w:top w:val="single" w:sz="8" w:space="1" w:color="auto"/>
        </w:pBdr>
        <w:tabs>
          <w:tab w:val="left" w:pos="921"/>
          <w:tab w:val="center" w:pos="4536"/>
        </w:tabs>
        <w:spacing w:before="360" w:after="144"/>
        <w:jc w:val="center"/>
        <w:rPr>
          <w:sz w:val="24"/>
          <w:szCs w:val="24"/>
        </w:rPr>
      </w:pPr>
      <w:r w:rsidRPr="00DB70EA">
        <w:rPr>
          <w:sz w:val="24"/>
          <w:szCs w:val="24"/>
        </w:rPr>
        <w:lastRenderedPageBreak/>
        <w:t xml:space="preserve">Auszug aus den Guidelines </w:t>
      </w:r>
      <w:proofErr w:type="spellStart"/>
      <w:r w:rsidRPr="00DB70EA">
        <w:rPr>
          <w:sz w:val="24"/>
          <w:szCs w:val="24"/>
        </w:rPr>
        <w:t>for</w:t>
      </w:r>
      <w:proofErr w:type="spellEnd"/>
      <w:r w:rsidRPr="00DB70EA">
        <w:rPr>
          <w:sz w:val="24"/>
          <w:szCs w:val="24"/>
        </w:rPr>
        <w:t xml:space="preserve"> </w:t>
      </w:r>
      <w:proofErr w:type="spellStart"/>
      <w:r w:rsidRPr="00DB70EA">
        <w:rPr>
          <w:sz w:val="24"/>
          <w:szCs w:val="24"/>
        </w:rPr>
        <w:t>Certification</w:t>
      </w:r>
      <w:proofErr w:type="spellEnd"/>
      <w:r w:rsidRPr="00DB70EA">
        <w:rPr>
          <w:sz w:val="24"/>
          <w:szCs w:val="24"/>
        </w:rPr>
        <w:t xml:space="preserve"> (EPHAR/EACPT):</w:t>
      </w:r>
      <w:r w:rsidRPr="00DB70EA">
        <w:rPr>
          <w:sz w:val="24"/>
          <w:szCs w:val="24"/>
        </w:rPr>
        <w:br/>
      </w:r>
      <w:r w:rsidR="00246451" w:rsidRPr="00246451">
        <w:rPr>
          <w:sz w:val="18"/>
          <w:szCs w:val="18"/>
        </w:rPr>
        <w:t>(Volltext unter</w:t>
      </w:r>
      <w:r w:rsidR="00246451">
        <w:rPr>
          <w:sz w:val="18"/>
          <w:szCs w:val="18"/>
        </w:rPr>
        <w:t xml:space="preserve"> </w:t>
      </w:r>
      <w:hyperlink r:id="rId12" w:history="1">
        <w:r w:rsidR="00246451" w:rsidRPr="006D3E9C">
          <w:rPr>
            <w:rStyle w:val="Hyperlink"/>
            <w:sz w:val="18"/>
            <w:szCs w:val="18"/>
          </w:rPr>
          <w:t>http://www.eucp-certification.org/documents/Guidelines_EuCP_20151206.pdf</w:t>
        </w:r>
      </w:hyperlink>
      <w:r w:rsidR="00246451" w:rsidRPr="00246451">
        <w:rPr>
          <w:sz w:val="18"/>
          <w:szCs w:val="18"/>
        </w:rPr>
        <w:t>)</w:t>
      </w:r>
      <w:r w:rsidR="00246451">
        <w:rPr>
          <w:sz w:val="24"/>
          <w:szCs w:val="24"/>
        </w:rPr>
        <w:br/>
      </w:r>
      <w:r w:rsidRPr="00DB70EA">
        <w:rPr>
          <w:sz w:val="24"/>
          <w:szCs w:val="24"/>
          <w:u w:val="single"/>
        </w:rPr>
        <w:t>Zertifizierungserfordernisse</w:t>
      </w:r>
      <w:r w:rsidRPr="00DB70EA">
        <w:rPr>
          <w:sz w:val="24"/>
          <w:szCs w:val="24"/>
        </w:rPr>
        <w:t>:</w:t>
      </w:r>
    </w:p>
    <w:p w:rsidR="00DB70EA" w:rsidRPr="00DB70EA" w:rsidRDefault="00DB70EA" w:rsidP="00DB70EA">
      <w:pPr>
        <w:pStyle w:val="berschrift1"/>
        <w:spacing w:before="0" w:after="60" w:line="240" w:lineRule="auto"/>
        <w:rPr>
          <w:rFonts w:ascii="Times New Roman" w:hAnsi="Times New Roman" w:cs="Times New Roman"/>
          <w:color w:val="auto"/>
          <w:sz w:val="18"/>
          <w:szCs w:val="18"/>
        </w:rPr>
      </w:pPr>
      <w:r w:rsidRPr="00DB70EA">
        <w:rPr>
          <w:rFonts w:ascii="Times New Roman" w:hAnsi="Times New Roman" w:cs="Times New Roman"/>
          <w:color w:val="auto"/>
          <w:sz w:val="18"/>
          <w:szCs w:val="18"/>
        </w:rPr>
        <w:t>4. Theoretical Training and Knowledge</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Theoretical training in pharmacology, preferably with associated practical learning, is essential. Such training can be provided on a modular basis. It should provide basic knowledge of the major areas of pharmacology (in both basic and clinical aspects) and should embrace at least the following topics:</w:t>
      </w:r>
    </w:p>
    <w:p w:rsidR="00DB70EA" w:rsidRPr="00DB70EA" w:rsidRDefault="00DB70EA" w:rsidP="00DB70EA">
      <w:pPr>
        <w:pStyle w:val="Listenabsatz"/>
        <w:numPr>
          <w:ilvl w:val="0"/>
          <w:numId w:val="3"/>
        </w:num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principles of basic and clinical pharmacology (pharmacodynamics, pharmacokinetics;</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cellular, biochemical and molecular bases of drug action (therapeutic and toxic);</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 xml:space="preserve">drug interactions; </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experimental design, biometry and biostatistics;</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principles of organ pharmacology;</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R &amp; D processes;</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ethical aspects of preclinical (including the 3R principle) and clinical research;</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specific aspects of pharmacology such as gender, age, ethnicity;</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pharmacogenetics and -genomics;</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procedures and rules that govern marketing authorization and market access;</w:t>
      </w:r>
      <w:r w:rsidR="00B339F1">
        <w:rPr>
          <w:rFonts w:ascii="Times New Roman" w:hAnsi="Times New Roman" w:cs="Times New Roman"/>
          <w:sz w:val="18"/>
          <w:szCs w:val="18"/>
          <w:lang w:val="en-GB"/>
        </w:rPr>
        <w:t xml:space="preserve"> / * </w:t>
      </w:r>
      <w:r w:rsidRPr="00DB70EA">
        <w:rPr>
          <w:rFonts w:ascii="Times New Roman" w:hAnsi="Times New Roman" w:cs="Times New Roman"/>
          <w:sz w:val="18"/>
          <w:szCs w:val="18"/>
          <w:lang w:val="en-GB"/>
        </w:rPr>
        <w:t>pharmacovigilance;</w:t>
      </w:r>
      <w:r w:rsidR="00B339F1">
        <w:rPr>
          <w:rFonts w:ascii="Times New Roman" w:hAnsi="Times New Roman" w:cs="Times New Roman"/>
          <w:sz w:val="18"/>
          <w:szCs w:val="18"/>
          <w:lang w:val="en-GB"/>
        </w:rPr>
        <w:t xml:space="preserve"> / * </w:t>
      </w:r>
      <w:proofErr w:type="spellStart"/>
      <w:r w:rsidRPr="00DB70EA">
        <w:rPr>
          <w:rFonts w:ascii="Times New Roman" w:hAnsi="Times New Roman" w:cs="Times New Roman"/>
          <w:sz w:val="18"/>
          <w:szCs w:val="18"/>
          <w:lang w:val="en-GB"/>
        </w:rPr>
        <w:t>pharmacoepidemiology</w:t>
      </w:r>
      <w:proofErr w:type="spellEnd"/>
      <w:r w:rsidRPr="00DB70EA">
        <w:rPr>
          <w:rFonts w:ascii="Times New Roman" w:hAnsi="Times New Roman" w:cs="Times New Roman"/>
          <w:sz w:val="18"/>
          <w:szCs w:val="18"/>
          <w:lang w:val="en-GB"/>
        </w:rPr>
        <w:t>;</w:t>
      </w:r>
      <w:r w:rsidR="00B339F1">
        <w:rPr>
          <w:rFonts w:ascii="Times New Roman" w:hAnsi="Times New Roman" w:cs="Times New Roman"/>
          <w:sz w:val="18"/>
          <w:szCs w:val="18"/>
          <w:lang w:val="en-GB"/>
        </w:rPr>
        <w:t xml:space="preserve"> / * </w:t>
      </w:r>
      <w:proofErr w:type="spellStart"/>
      <w:r w:rsidRPr="00DB70EA">
        <w:rPr>
          <w:rFonts w:ascii="Times New Roman" w:hAnsi="Times New Roman" w:cs="Times New Roman"/>
          <w:sz w:val="18"/>
          <w:szCs w:val="18"/>
          <w:lang w:val="en-GB"/>
        </w:rPr>
        <w:t>pharmacoeconomics</w:t>
      </w:r>
      <w:proofErr w:type="spellEnd"/>
      <w:r w:rsidRPr="00DB70EA">
        <w:rPr>
          <w:rFonts w:ascii="Times New Roman" w:hAnsi="Times New Roman" w:cs="Times New Roman"/>
          <w:sz w:val="18"/>
          <w:szCs w:val="18"/>
          <w:lang w:val="en-GB"/>
        </w:rPr>
        <w:t>;</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 xml:space="preserve">Additional elective topics (such as systems pharmacology, regulatory affairs, safety pharmacology, or others) can be offered upon prior notification of the </w:t>
      </w:r>
      <w:proofErr w:type="spellStart"/>
      <w:r w:rsidRPr="00DB70EA">
        <w:rPr>
          <w:rFonts w:ascii="Times New Roman" w:hAnsi="Times New Roman" w:cs="Times New Roman"/>
          <w:sz w:val="18"/>
          <w:szCs w:val="18"/>
          <w:lang w:val="en-GB"/>
        </w:rPr>
        <w:t>EuCP</w:t>
      </w:r>
      <w:proofErr w:type="spellEnd"/>
      <w:r w:rsidRPr="00DB70EA">
        <w:rPr>
          <w:rFonts w:ascii="Times New Roman" w:hAnsi="Times New Roman" w:cs="Times New Roman"/>
          <w:sz w:val="18"/>
          <w:szCs w:val="18"/>
          <w:lang w:val="en-GB"/>
        </w:rPr>
        <w:t xml:space="preserve"> Committee.</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Topics may be presented as modules consisting of predefined course elements such as lectures, site visits, demonstrations or similar, or may be part of a comprehensive working and educational environment. In both cases, care has to be taken that applicants may obtain proper documentation about training received so that this can eventually be submitted for evaluation by the national certifying body at the time of application for certification.</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Where parts of the required training have been covered in an appropriate previous academic degree (e.g. MSc, PhD or similar), this may be certified partly or entirely by the national certifying body.</w:t>
      </w:r>
    </w:p>
    <w:p w:rsidR="00DB70EA" w:rsidRPr="00DB70EA" w:rsidRDefault="00DB70EA" w:rsidP="00DB70EA">
      <w:pPr>
        <w:pStyle w:val="berschrift1"/>
        <w:spacing w:before="0" w:after="60" w:line="240" w:lineRule="auto"/>
        <w:rPr>
          <w:rFonts w:ascii="Times New Roman" w:hAnsi="Times New Roman" w:cs="Times New Roman"/>
          <w:color w:val="auto"/>
          <w:sz w:val="18"/>
          <w:szCs w:val="18"/>
        </w:rPr>
      </w:pPr>
      <w:r w:rsidRPr="00DB70EA">
        <w:rPr>
          <w:rFonts w:ascii="Times New Roman" w:hAnsi="Times New Roman" w:cs="Times New Roman"/>
          <w:color w:val="auto"/>
          <w:sz w:val="18"/>
          <w:szCs w:val="18"/>
        </w:rPr>
        <w:t>5. Practical Training, Experience and Awareness</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 xml:space="preserve">Practical training and experience must be related to Pharmacology and must span a period of not less than 5 years, of which a maximum period of 4 years may be obtained during training for a PhD degree. Training can be performed in an employment situation based on laboratory, clinical or regulatory work in Pharmacology, or can be obtained in specific courses meeting </w:t>
      </w:r>
      <w:proofErr w:type="spellStart"/>
      <w:r w:rsidRPr="00DB70EA">
        <w:rPr>
          <w:rFonts w:ascii="Times New Roman" w:hAnsi="Times New Roman" w:cs="Times New Roman"/>
          <w:sz w:val="18"/>
          <w:szCs w:val="18"/>
          <w:lang w:val="en-GB"/>
        </w:rPr>
        <w:t>EuCP</w:t>
      </w:r>
      <w:proofErr w:type="spellEnd"/>
      <w:r w:rsidRPr="00DB70EA">
        <w:rPr>
          <w:rFonts w:ascii="Times New Roman" w:hAnsi="Times New Roman" w:cs="Times New Roman"/>
          <w:sz w:val="18"/>
          <w:szCs w:val="18"/>
          <w:lang w:val="en-GB"/>
        </w:rPr>
        <w:t xml:space="preserve"> quality criteria. When potential candidates for application begin training in a single department or laboratory, it is advisable that their intended course of study or employment is seen by a senior </w:t>
      </w:r>
      <w:proofErr w:type="spellStart"/>
      <w:r w:rsidRPr="00DB70EA">
        <w:rPr>
          <w:rFonts w:ascii="Times New Roman" w:hAnsi="Times New Roman" w:cs="Times New Roman"/>
          <w:sz w:val="18"/>
          <w:szCs w:val="18"/>
          <w:lang w:val="en-GB"/>
        </w:rPr>
        <w:t>EuCP</w:t>
      </w:r>
      <w:proofErr w:type="spellEnd"/>
      <w:r w:rsidRPr="00DB70EA">
        <w:rPr>
          <w:rFonts w:ascii="Times New Roman" w:hAnsi="Times New Roman" w:cs="Times New Roman"/>
          <w:sz w:val="18"/>
          <w:szCs w:val="18"/>
          <w:lang w:val="en-GB"/>
        </w:rPr>
        <w:t xml:space="preserve"> or member of the national </w:t>
      </w:r>
      <w:proofErr w:type="spellStart"/>
      <w:r w:rsidRPr="00DB70EA">
        <w:rPr>
          <w:rFonts w:ascii="Times New Roman" w:hAnsi="Times New Roman" w:cs="Times New Roman"/>
          <w:sz w:val="18"/>
          <w:szCs w:val="18"/>
          <w:lang w:val="en-GB"/>
        </w:rPr>
        <w:t>EuCP</w:t>
      </w:r>
      <w:proofErr w:type="spellEnd"/>
      <w:r w:rsidRPr="00DB70EA">
        <w:rPr>
          <w:rFonts w:ascii="Times New Roman" w:hAnsi="Times New Roman" w:cs="Times New Roman"/>
          <w:sz w:val="18"/>
          <w:szCs w:val="18"/>
          <w:lang w:val="en-GB"/>
        </w:rPr>
        <w:t xml:space="preserve"> certifying body to ensure that the applicant will gather the training and experience appropriate for the eventual target of certification.</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 xml:space="preserve">Practical training and experience must be suitable so that candidates obtain at least knowledge of the major techniques and their merits and limitations, i.e. Practical Awareness. A candidate for </w:t>
      </w:r>
      <w:proofErr w:type="spellStart"/>
      <w:r w:rsidRPr="00DB70EA">
        <w:rPr>
          <w:rFonts w:ascii="Times New Roman" w:hAnsi="Times New Roman" w:cs="Times New Roman"/>
          <w:sz w:val="18"/>
          <w:szCs w:val="18"/>
          <w:lang w:val="en-GB"/>
        </w:rPr>
        <w:t>EuCP</w:t>
      </w:r>
      <w:proofErr w:type="spellEnd"/>
      <w:r w:rsidRPr="00DB70EA">
        <w:rPr>
          <w:rFonts w:ascii="Times New Roman" w:hAnsi="Times New Roman" w:cs="Times New Roman"/>
          <w:sz w:val="18"/>
          <w:szCs w:val="18"/>
          <w:lang w:val="en-GB"/>
        </w:rPr>
        <w:t xml:space="preserve"> has to possess </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 xml:space="preserve">(a) </w:t>
      </w:r>
      <w:proofErr w:type="gramStart"/>
      <w:r w:rsidRPr="00DB70EA">
        <w:rPr>
          <w:rFonts w:ascii="Times New Roman" w:hAnsi="Times New Roman" w:cs="Times New Roman"/>
          <w:sz w:val="18"/>
          <w:szCs w:val="18"/>
          <w:lang w:val="en-GB"/>
        </w:rPr>
        <w:t>practical</w:t>
      </w:r>
      <w:proofErr w:type="gramEnd"/>
      <w:r w:rsidRPr="00DB70EA">
        <w:rPr>
          <w:rFonts w:ascii="Times New Roman" w:hAnsi="Times New Roman" w:cs="Times New Roman"/>
          <w:sz w:val="18"/>
          <w:szCs w:val="18"/>
          <w:lang w:val="en-GB"/>
        </w:rPr>
        <w:t xml:space="preserve"> awareness (not necessarily practical experience) in half of the following topics (both basic and clinical) and </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 xml:space="preserve">(b) </w:t>
      </w:r>
      <w:proofErr w:type="gramStart"/>
      <w:r w:rsidRPr="00DB70EA">
        <w:rPr>
          <w:rFonts w:ascii="Times New Roman" w:hAnsi="Times New Roman" w:cs="Times New Roman"/>
          <w:sz w:val="18"/>
          <w:szCs w:val="18"/>
          <w:lang w:val="en-GB"/>
        </w:rPr>
        <w:t>in-depth</w:t>
      </w:r>
      <w:proofErr w:type="gramEnd"/>
      <w:r w:rsidRPr="00DB70EA">
        <w:rPr>
          <w:rFonts w:ascii="Times New Roman" w:hAnsi="Times New Roman" w:cs="Times New Roman"/>
          <w:sz w:val="18"/>
          <w:szCs w:val="18"/>
          <w:lang w:val="en-GB"/>
        </w:rPr>
        <w:t xml:space="preserve"> knowledge and experience (according to the individual’s specialised training/experience in basic or clinical pharmacology) of at least two of the following topics:</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preclinical experiment design, biometrical and statistical methods, data retrieval and derivation and performance of in-vitro and ex-vivo studies;</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preclinical experiment design, biometrical and statistical methods, data retrieval and derivation and performance of in-vivo studies;</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biochemical and molecular techniques and diagnostics;</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clinical trial design and management;</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 xml:space="preserve">biometrical and </w:t>
      </w:r>
      <w:proofErr w:type="spellStart"/>
      <w:r w:rsidRPr="00DB70EA">
        <w:rPr>
          <w:rFonts w:ascii="Times New Roman" w:hAnsi="Times New Roman" w:cs="Times New Roman"/>
          <w:sz w:val="18"/>
          <w:szCs w:val="18"/>
          <w:lang w:val="en-GB"/>
        </w:rPr>
        <w:t>biostatistical</w:t>
      </w:r>
      <w:proofErr w:type="spellEnd"/>
      <w:r w:rsidRPr="00DB70EA">
        <w:rPr>
          <w:rFonts w:ascii="Times New Roman" w:hAnsi="Times New Roman" w:cs="Times New Roman"/>
          <w:sz w:val="18"/>
          <w:szCs w:val="18"/>
          <w:lang w:val="en-GB"/>
        </w:rPr>
        <w:t xml:space="preserve"> methods used in clinical research; </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pharmacogenetics and -genomics, epigenetics and other -omics;</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determination of pharmacokinetic parameters and compound metabolism (drug concen</w:t>
      </w:r>
      <w:r w:rsidRPr="00DB70EA">
        <w:rPr>
          <w:rFonts w:ascii="Times New Roman" w:hAnsi="Times New Roman" w:cs="Times New Roman"/>
          <w:sz w:val="18"/>
          <w:szCs w:val="18"/>
          <w:lang w:val="en-GB"/>
        </w:rPr>
        <w:softHyphen/>
        <w:t>trations in biological fluids and tissues, and therapeutic drug monitoring);</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proofErr w:type="spellStart"/>
      <w:r w:rsidRPr="00DB70EA">
        <w:rPr>
          <w:rFonts w:ascii="Times New Roman" w:hAnsi="Times New Roman" w:cs="Times New Roman"/>
          <w:sz w:val="18"/>
          <w:szCs w:val="18"/>
          <w:lang w:val="en-GB"/>
        </w:rPr>
        <w:t>pharmacoepidemiology</w:t>
      </w:r>
      <w:proofErr w:type="spellEnd"/>
      <w:r w:rsidRPr="00DB70EA">
        <w:rPr>
          <w:rFonts w:ascii="Times New Roman" w:hAnsi="Times New Roman" w:cs="Times New Roman"/>
          <w:sz w:val="18"/>
          <w:szCs w:val="18"/>
          <w:lang w:val="en-GB"/>
        </w:rPr>
        <w:t xml:space="preserve">, </w:t>
      </w:r>
      <w:proofErr w:type="spellStart"/>
      <w:r w:rsidRPr="00DB70EA">
        <w:rPr>
          <w:rFonts w:ascii="Times New Roman" w:hAnsi="Times New Roman" w:cs="Times New Roman"/>
          <w:sz w:val="18"/>
          <w:szCs w:val="18"/>
          <w:lang w:val="en-GB"/>
        </w:rPr>
        <w:t>pharmaco</w:t>
      </w:r>
      <w:proofErr w:type="spellEnd"/>
      <w:r w:rsidRPr="00DB70EA">
        <w:rPr>
          <w:rFonts w:ascii="Times New Roman" w:hAnsi="Times New Roman" w:cs="Times New Roman"/>
          <w:sz w:val="18"/>
          <w:szCs w:val="18"/>
          <w:lang w:val="en-GB"/>
        </w:rPr>
        <w:t xml:space="preserve">-utilisation and/or </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proofErr w:type="gramStart"/>
      <w:r w:rsidRPr="00DB70EA">
        <w:rPr>
          <w:rFonts w:ascii="Times New Roman" w:hAnsi="Times New Roman" w:cs="Times New Roman"/>
          <w:sz w:val="18"/>
          <w:szCs w:val="18"/>
          <w:lang w:val="en-GB"/>
        </w:rPr>
        <w:t>treatment</w:t>
      </w:r>
      <w:proofErr w:type="gramEnd"/>
      <w:r w:rsidRPr="00DB70EA">
        <w:rPr>
          <w:rFonts w:ascii="Times New Roman" w:hAnsi="Times New Roman" w:cs="Times New Roman"/>
          <w:sz w:val="18"/>
          <w:szCs w:val="18"/>
          <w:lang w:val="en-GB"/>
        </w:rPr>
        <w:t xml:space="preserve"> optimization and individualization (through expertise in pharmacodynamics, pharmacokinetics, pharmacogenetics, therapeutic drug monitoring etc.);</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teaching and education in pharmacology;</w:t>
      </w:r>
    </w:p>
    <w:p w:rsidR="00DB70EA" w:rsidRPr="00DB70EA" w:rsidRDefault="00DB70EA" w:rsidP="00DB70EA">
      <w:pPr>
        <w:pStyle w:val="Listenabsatz"/>
        <w:numPr>
          <w:ilvl w:val="0"/>
          <w:numId w:val="4"/>
        </w:numPr>
        <w:spacing w:after="60" w:line="240" w:lineRule="auto"/>
        <w:rPr>
          <w:rFonts w:ascii="Times New Roman" w:hAnsi="Times New Roman" w:cs="Times New Roman"/>
          <w:sz w:val="18"/>
          <w:szCs w:val="18"/>
          <w:lang w:val="en-GB"/>
        </w:rPr>
      </w:pPr>
      <w:proofErr w:type="spellStart"/>
      <w:proofErr w:type="gramStart"/>
      <w:r w:rsidRPr="00DB70EA">
        <w:rPr>
          <w:rFonts w:ascii="Times New Roman" w:hAnsi="Times New Roman" w:cs="Times New Roman"/>
          <w:sz w:val="18"/>
          <w:szCs w:val="18"/>
          <w:lang w:val="en-GB"/>
        </w:rPr>
        <w:t>pharmacoeconomics</w:t>
      </w:r>
      <w:proofErr w:type="spellEnd"/>
      <w:proofErr w:type="gramEnd"/>
      <w:r w:rsidRPr="00DB70EA">
        <w:rPr>
          <w:rFonts w:ascii="Times New Roman" w:hAnsi="Times New Roman" w:cs="Times New Roman"/>
          <w:sz w:val="18"/>
          <w:szCs w:val="18"/>
          <w:lang w:val="en-GB"/>
        </w:rPr>
        <w:t xml:space="preserve"> and/or regulatory affairs.</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 xml:space="preserve">Practical training and experience of candidates must be documented in a suitable manner. This may consist of regular progress reports by the candidate’s mentors or heads of department (if possible by a senior </w:t>
      </w:r>
      <w:proofErr w:type="spellStart"/>
      <w:r w:rsidRPr="00DB70EA">
        <w:rPr>
          <w:rFonts w:ascii="Times New Roman" w:hAnsi="Times New Roman" w:cs="Times New Roman"/>
          <w:sz w:val="18"/>
          <w:szCs w:val="18"/>
          <w:lang w:val="en-GB"/>
        </w:rPr>
        <w:t>EuCP</w:t>
      </w:r>
      <w:proofErr w:type="spellEnd"/>
      <w:r w:rsidRPr="00DB70EA">
        <w:rPr>
          <w:rFonts w:ascii="Times New Roman" w:hAnsi="Times New Roman" w:cs="Times New Roman"/>
          <w:sz w:val="18"/>
          <w:szCs w:val="18"/>
          <w:lang w:val="en-GB"/>
        </w:rPr>
        <w:t>), and by at least 3 publications, reports, or assessments. Reports and assessments, whether confidential or non-confidential, must be suitable to allow judging the applicant’s knowledge and experience by the national certifying body. Publications must have appeared in peer-reviewed journals and must allow the determination of the extent of individual contribution of the applicant to this publication.</w:t>
      </w:r>
    </w:p>
    <w:p w:rsidR="00DB70EA" w:rsidRP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 xml:space="preserve">It is essential that candidates also document to have obtained high standards of critical ability and communication skills. These may be documented by publications as well as a record of oral presentations and/or by authorship of written reviews or theses. </w:t>
      </w:r>
    </w:p>
    <w:p w:rsidR="00DB70EA" w:rsidRDefault="00DB70EA" w:rsidP="00DB70EA">
      <w:pPr>
        <w:spacing w:after="60" w:line="240" w:lineRule="auto"/>
        <w:rPr>
          <w:rFonts w:ascii="Times New Roman" w:hAnsi="Times New Roman" w:cs="Times New Roman"/>
          <w:sz w:val="18"/>
          <w:szCs w:val="18"/>
          <w:lang w:val="en-GB"/>
        </w:rPr>
      </w:pPr>
      <w:r w:rsidRPr="00DB70EA">
        <w:rPr>
          <w:rFonts w:ascii="Times New Roman" w:hAnsi="Times New Roman" w:cs="Times New Roman"/>
          <w:sz w:val="18"/>
          <w:szCs w:val="18"/>
          <w:lang w:val="en-GB"/>
        </w:rPr>
        <w:t>It is expected that suitable written confirmations by the relevant supervisors is provided, either in the form of progress reports/testimonials or certified logbooks etc.</w:t>
      </w:r>
    </w:p>
    <w:p w:rsidR="007B0456" w:rsidRPr="007B0456" w:rsidRDefault="007B0456" w:rsidP="007B0456">
      <w:pPr>
        <w:pageBreakBefore/>
        <w:pBdr>
          <w:top w:val="single" w:sz="8" w:space="1" w:color="auto"/>
        </w:pBdr>
        <w:tabs>
          <w:tab w:val="left" w:pos="921"/>
          <w:tab w:val="center" w:pos="4536"/>
        </w:tabs>
        <w:spacing w:before="360" w:after="144"/>
        <w:jc w:val="center"/>
        <w:rPr>
          <w:sz w:val="24"/>
          <w:szCs w:val="24"/>
        </w:rPr>
      </w:pPr>
      <w:r w:rsidRPr="007B0456">
        <w:rPr>
          <w:sz w:val="24"/>
          <w:szCs w:val="24"/>
        </w:rPr>
        <w:lastRenderedPageBreak/>
        <w:t xml:space="preserve">Für die </w:t>
      </w:r>
      <w:r>
        <w:rPr>
          <w:sz w:val="24"/>
          <w:szCs w:val="24"/>
        </w:rPr>
        <w:t>Z</w:t>
      </w:r>
      <w:r w:rsidRPr="007B0456">
        <w:rPr>
          <w:sz w:val="24"/>
          <w:szCs w:val="24"/>
        </w:rPr>
        <w:t xml:space="preserve">ertifizierung </w:t>
      </w:r>
      <w:r>
        <w:rPr>
          <w:sz w:val="24"/>
          <w:szCs w:val="24"/>
        </w:rPr>
        <w:t>zu entrichtende Gebühren</w:t>
      </w:r>
      <w:r w:rsidRPr="007B0456">
        <w:rPr>
          <w:sz w:val="24"/>
          <w:szCs w:val="24"/>
        </w:rPr>
        <w:t>:</w:t>
      </w:r>
      <w:r w:rsidRPr="007B0456">
        <w:rPr>
          <w:sz w:val="24"/>
          <w:szCs w:val="24"/>
        </w:rPr>
        <w:br/>
      </w:r>
      <w:r w:rsidRPr="007B0456">
        <w:rPr>
          <w:sz w:val="18"/>
          <w:szCs w:val="18"/>
        </w:rPr>
        <w:t>(</w:t>
      </w:r>
      <w:hyperlink r:id="rId13" w:history="1">
        <w:r w:rsidRPr="006D3E9C">
          <w:rPr>
            <w:rStyle w:val="Hyperlink"/>
            <w:sz w:val="18"/>
            <w:szCs w:val="18"/>
          </w:rPr>
          <w:t>http://www.aphar.at/eucp/EuCP_GebuehrenAPHAR_20160515.pdf</w:t>
        </w:r>
      </w:hyperlink>
      <w:r w:rsidRPr="007B0456">
        <w:rPr>
          <w:sz w:val="18"/>
          <w:szCs w:val="18"/>
        </w:rPr>
        <w:t>)</w:t>
      </w:r>
      <w:r>
        <w:rPr>
          <w:sz w:val="18"/>
          <w:szCs w:val="18"/>
        </w:rPr>
        <w:br/>
      </w:r>
    </w:p>
    <w:p w:rsidR="007B0456" w:rsidRPr="007B0456" w:rsidRDefault="007B0456" w:rsidP="007B0456">
      <w:pPr>
        <w:tabs>
          <w:tab w:val="right" w:pos="9070"/>
        </w:tabs>
        <w:spacing w:before="240" w:after="60" w:line="276" w:lineRule="auto"/>
        <w:rPr>
          <w:sz w:val="24"/>
          <w:szCs w:val="24"/>
        </w:rPr>
      </w:pPr>
      <w:r w:rsidRPr="007B0456">
        <w:rPr>
          <w:sz w:val="24"/>
          <w:szCs w:val="24"/>
          <w:u w:val="single"/>
        </w:rPr>
        <w:t>Zertifizierungsgebühr</w:t>
      </w:r>
      <w:r w:rsidRPr="007B0456">
        <w:rPr>
          <w:sz w:val="24"/>
          <w:szCs w:val="24"/>
        </w:rPr>
        <w:t>:</w:t>
      </w:r>
      <w:r w:rsidRPr="007B0456">
        <w:rPr>
          <w:sz w:val="24"/>
          <w:szCs w:val="24"/>
        </w:rPr>
        <w:tab/>
        <w:t>EUR  150</w:t>
      </w:r>
    </w:p>
    <w:p w:rsidR="007B0456" w:rsidRPr="007B0456" w:rsidRDefault="007B0456" w:rsidP="007B0456">
      <w:pPr>
        <w:spacing w:before="60" w:after="60" w:line="276" w:lineRule="auto"/>
        <w:ind w:left="709" w:right="706"/>
        <w:rPr>
          <w:sz w:val="24"/>
          <w:szCs w:val="24"/>
        </w:rPr>
      </w:pPr>
      <w:r w:rsidRPr="007B0456">
        <w:rPr>
          <w:sz w:val="24"/>
          <w:szCs w:val="24"/>
        </w:rPr>
        <w:t xml:space="preserve">Die Zertifizierungsgebühr wird bei positiver Entscheidung des Antrages durch das </w:t>
      </w:r>
      <w:proofErr w:type="spellStart"/>
      <w:r w:rsidRPr="007B0456">
        <w:rPr>
          <w:sz w:val="24"/>
          <w:szCs w:val="24"/>
        </w:rPr>
        <w:t>EuCP</w:t>
      </w:r>
      <w:proofErr w:type="spellEnd"/>
      <w:r w:rsidRPr="007B0456">
        <w:rPr>
          <w:sz w:val="24"/>
          <w:szCs w:val="24"/>
        </w:rPr>
        <w:t xml:space="preserve">-Zertifizierungskomitee den Antragstellern vorgeschrieben. Die Einzahlung der Zertifizierungsgebühr ist Voraussetzung für die Vornahme der Zertifizierung durch das EPHAR/EACPT </w:t>
      </w:r>
      <w:proofErr w:type="spellStart"/>
      <w:r w:rsidRPr="007B0456">
        <w:rPr>
          <w:sz w:val="24"/>
          <w:szCs w:val="24"/>
        </w:rPr>
        <w:t>EuCP</w:t>
      </w:r>
      <w:proofErr w:type="spellEnd"/>
      <w:r w:rsidRPr="007B0456">
        <w:rPr>
          <w:sz w:val="24"/>
          <w:szCs w:val="24"/>
        </w:rPr>
        <w:t xml:space="preserve"> </w:t>
      </w:r>
      <w:proofErr w:type="spellStart"/>
      <w:r w:rsidRPr="007B0456">
        <w:rPr>
          <w:sz w:val="24"/>
          <w:szCs w:val="24"/>
        </w:rPr>
        <w:t>Committee</w:t>
      </w:r>
      <w:proofErr w:type="spellEnd"/>
      <w:r w:rsidRPr="007B0456">
        <w:rPr>
          <w:sz w:val="24"/>
          <w:szCs w:val="24"/>
        </w:rPr>
        <w:t>.</w:t>
      </w:r>
    </w:p>
    <w:p w:rsidR="007B0456" w:rsidRPr="007B0456" w:rsidRDefault="007B0456" w:rsidP="007B0456">
      <w:pPr>
        <w:tabs>
          <w:tab w:val="right" w:pos="9072"/>
        </w:tabs>
        <w:spacing w:before="240" w:after="60" w:line="276" w:lineRule="auto"/>
        <w:rPr>
          <w:sz w:val="24"/>
          <w:szCs w:val="24"/>
        </w:rPr>
      </w:pPr>
      <w:r w:rsidRPr="007B0456">
        <w:rPr>
          <w:sz w:val="24"/>
          <w:szCs w:val="24"/>
          <w:u w:val="single"/>
        </w:rPr>
        <w:t>Re-Zertifizierungsgebühr</w:t>
      </w:r>
      <w:r w:rsidRPr="007B0456">
        <w:rPr>
          <w:sz w:val="24"/>
          <w:szCs w:val="24"/>
        </w:rPr>
        <w:t>:</w:t>
      </w:r>
      <w:r w:rsidRPr="007B0456">
        <w:rPr>
          <w:sz w:val="24"/>
          <w:szCs w:val="24"/>
        </w:rPr>
        <w:tab/>
        <w:t>EUR  100</w:t>
      </w:r>
    </w:p>
    <w:p w:rsidR="007B0456" w:rsidRPr="007B0456" w:rsidRDefault="007B0456" w:rsidP="007B0456">
      <w:pPr>
        <w:spacing w:before="60" w:after="60" w:line="276" w:lineRule="auto"/>
        <w:ind w:left="709" w:right="706"/>
        <w:rPr>
          <w:sz w:val="24"/>
          <w:szCs w:val="24"/>
        </w:rPr>
      </w:pPr>
      <w:r w:rsidRPr="007B0456">
        <w:rPr>
          <w:sz w:val="24"/>
          <w:szCs w:val="24"/>
        </w:rPr>
        <w:t xml:space="preserve">Für die Verlängerung des vom </w:t>
      </w:r>
      <w:proofErr w:type="spellStart"/>
      <w:r w:rsidRPr="007B0456">
        <w:rPr>
          <w:sz w:val="24"/>
          <w:szCs w:val="24"/>
        </w:rPr>
        <w:t>EuCP</w:t>
      </w:r>
      <w:proofErr w:type="spellEnd"/>
      <w:r w:rsidRPr="007B0456">
        <w:rPr>
          <w:sz w:val="24"/>
          <w:szCs w:val="24"/>
        </w:rPr>
        <w:t xml:space="preserve"> </w:t>
      </w:r>
      <w:proofErr w:type="spellStart"/>
      <w:r w:rsidRPr="007B0456">
        <w:rPr>
          <w:sz w:val="24"/>
          <w:szCs w:val="24"/>
        </w:rPr>
        <w:t>Committees</w:t>
      </w:r>
      <w:proofErr w:type="spellEnd"/>
      <w:r w:rsidRPr="007B0456">
        <w:rPr>
          <w:sz w:val="24"/>
          <w:szCs w:val="24"/>
        </w:rPr>
        <w:t xml:space="preserve"> ausgestellten Zertifikates (Gültigkeitsdauer fünf Jahre) muss vor Ablauf desselben ein Antrag auf Re</w:t>
      </w:r>
      <w:r w:rsidRPr="007B0456">
        <w:rPr>
          <w:sz w:val="24"/>
          <w:szCs w:val="24"/>
        </w:rPr>
        <w:noBreakHyphen/>
        <w:t xml:space="preserve">Zertifizierung gestellt werden. Bei positiver Erledigung des Antrages ist die Zahlung der Re-Zertifizierungsgebühr Voraussetzung für die Erneuerung der Zertifizierung durch das EPHAR/EACPT </w:t>
      </w:r>
      <w:proofErr w:type="spellStart"/>
      <w:r w:rsidRPr="007B0456">
        <w:rPr>
          <w:sz w:val="24"/>
          <w:szCs w:val="24"/>
        </w:rPr>
        <w:t>EuCP</w:t>
      </w:r>
      <w:proofErr w:type="spellEnd"/>
      <w:r w:rsidRPr="007B0456">
        <w:rPr>
          <w:sz w:val="24"/>
          <w:szCs w:val="24"/>
        </w:rPr>
        <w:t xml:space="preserve"> </w:t>
      </w:r>
      <w:proofErr w:type="spellStart"/>
      <w:r w:rsidRPr="007B0456">
        <w:rPr>
          <w:sz w:val="24"/>
          <w:szCs w:val="24"/>
        </w:rPr>
        <w:t>Committee</w:t>
      </w:r>
      <w:proofErr w:type="spellEnd"/>
      <w:r w:rsidRPr="007B0456">
        <w:rPr>
          <w:sz w:val="24"/>
          <w:szCs w:val="24"/>
        </w:rPr>
        <w:t>.</w:t>
      </w:r>
    </w:p>
    <w:p w:rsidR="007B0456" w:rsidRPr="007B0456" w:rsidRDefault="007B0456" w:rsidP="007B0456">
      <w:pPr>
        <w:spacing w:before="600" w:after="60" w:line="276" w:lineRule="auto"/>
        <w:rPr>
          <w:sz w:val="24"/>
          <w:szCs w:val="24"/>
        </w:rPr>
      </w:pPr>
      <w:r w:rsidRPr="007B0456">
        <w:rPr>
          <w:sz w:val="24"/>
          <w:szCs w:val="24"/>
          <w:u w:val="single"/>
        </w:rPr>
        <w:t>Bankverbindung</w:t>
      </w:r>
      <w:r w:rsidRPr="007B0456">
        <w:rPr>
          <w:sz w:val="24"/>
          <w:szCs w:val="24"/>
        </w:rPr>
        <w:t>:</w:t>
      </w:r>
    </w:p>
    <w:p w:rsidR="007B0456" w:rsidRPr="007B0456" w:rsidRDefault="007B0456" w:rsidP="007B0456">
      <w:pPr>
        <w:spacing w:before="60" w:after="60" w:line="276" w:lineRule="auto"/>
        <w:ind w:left="709" w:right="706"/>
        <w:rPr>
          <w:sz w:val="24"/>
          <w:szCs w:val="24"/>
        </w:rPr>
      </w:pPr>
      <w:r w:rsidRPr="007B0456">
        <w:rPr>
          <w:sz w:val="24"/>
          <w:szCs w:val="24"/>
        </w:rPr>
        <w:t>Zahlungen sind auf das Konto der Österreichischen Pharmakologischen Gesellschaft, IBAN: AT07 6000 0000 9205 5159 unter Angabe des Zahlungs</w:t>
      </w:r>
      <w:r w:rsidRPr="007B0456">
        <w:rPr>
          <w:sz w:val="24"/>
          <w:szCs w:val="24"/>
        </w:rPr>
        <w:softHyphen/>
        <w:t>zweckes und des Namens der antragstellenden Person vorzunehmen.</w:t>
      </w:r>
    </w:p>
    <w:p w:rsidR="007B0456" w:rsidRPr="007B0456" w:rsidRDefault="007B0456" w:rsidP="007B0456">
      <w:pPr>
        <w:spacing w:before="240" w:after="60" w:line="276" w:lineRule="auto"/>
        <w:rPr>
          <w:sz w:val="24"/>
          <w:szCs w:val="24"/>
        </w:rPr>
      </w:pPr>
      <w:r w:rsidRPr="007B0456">
        <w:rPr>
          <w:sz w:val="24"/>
          <w:szCs w:val="24"/>
          <w:u w:val="single"/>
        </w:rPr>
        <w:t>Kontakt</w:t>
      </w:r>
      <w:r w:rsidRPr="007B0456">
        <w:rPr>
          <w:sz w:val="24"/>
          <w:szCs w:val="24"/>
        </w:rPr>
        <w:t>:</w:t>
      </w:r>
    </w:p>
    <w:p w:rsidR="007B0456" w:rsidRPr="007B0456" w:rsidRDefault="007B0456" w:rsidP="007B0456">
      <w:pPr>
        <w:spacing w:before="60" w:after="60" w:line="276" w:lineRule="auto"/>
        <w:ind w:left="709" w:right="-2"/>
        <w:rPr>
          <w:sz w:val="24"/>
          <w:szCs w:val="24"/>
        </w:rPr>
      </w:pPr>
      <w:r w:rsidRPr="007B0456">
        <w:rPr>
          <w:sz w:val="24"/>
          <w:szCs w:val="24"/>
        </w:rPr>
        <w:t xml:space="preserve">Weitere Auskünfte erhalten Sie unter </w:t>
      </w:r>
      <w:hyperlink r:id="rId14" w:history="1">
        <w:r w:rsidRPr="006D3E9C">
          <w:rPr>
            <w:rStyle w:val="Hyperlink"/>
            <w:sz w:val="24"/>
            <w:szCs w:val="24"/>
          </w:rPr>
          <w:t>office@aphar.at</w:t>
        </w:r>
      </w:hyperlink>
    </w:p>
    <w:p w:rsidR="007B0456" w:rsidRPr="007B0456" w:rsidRDefault="007B0456" w:rsidP="007B0456">
      <w:pPr>
        <w:spacing w:before="360" w:after="60" w:line="276" w:lineRule="auto"/>
        <w:ind w:left="709"/>
        <w:jc w:val="both"/>
        <w:rPr>
          <w:sz w:val="18"/>
          <w:szCs w:val="18"/>
        </w:rPr>
      </w:pPr>
      <w:r>
        <w:rPr>
          <w:sz w:val="18"/>
          <w:szCs w:val="18"/>
        </w:rPr>
        <w:t>(</w:t>
      </w:r>
      <w:r w:rsidRPr="007B0456">
        <w:rPr>
          <w:sz w:val="18"/>
          <w:szCs w:val="18"/>
        </w:rPr>
        <w:t>15.05.2016</w:t>
      </w:r>
      <w:r>
        <w:rPr>
          <w:sz w:val="18"/>
          <w:szCs w:val="18"/>
        </w:rPr>
        <w:t>)</w:t>
      </w:r>
    </w:p>
    <w:p w:rsidR="00246451" w:rsidRPr="007B0456" w:rsidRDefault="00246451" w:rsidP="00DB70EA">
      <w:pPr>
        <w:spacing w:after="60" w:line="240" w:lineRule="auto"/>
      </w:pPr>
    </w:p>
    <w:sectPr w:rsidR="00246451" w:rsidRPr="007B04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2690"/>
    <w:multiLevelType w:val="hybridMultilevel"/>
    <w:tmpl w:val="5DE6D6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087109"/>
    <w:multiLevelType w:val="hybridMultilevel"/>
    <w:tmpl w:val="97FAE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117906"/>
    <w:multiLevelType w:val="hybridMultilevel"/>
    <w:tmpl w:val="34F86E00"/>
    <w:lvl w:ilvl="0" w:tplc="13865D72">
      <w:start w:val="5"/>
      <w:numFmt w:val="bullet"/>
      <w:lvlText w:val=""/>
      <w:lvlJc w:val="left"/>
      <w:pPr>
        <w:ind w:left="927" w:hanging="360"/>
      </w:pPr>
      <w:rPr>
        <w:rFonts w:ascii="Symbol" w:eastAsiaTheme="minorHAnsi" w:hAnsi="Symbol" w:cstheme="minorBidi"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3" w15:restartNumberingAfterBreak="0">
    <w:nsid w:val="5BCC7C57"/>
    <w:multiLevelType w:val="hybridMultilevel"/>
    <w:tmpl w:val="CBE80E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0B"/>
    <w:rsid w:val="00010B6C"/>
    <w:rsid w:val="00054F7E"/>
    <w:rsid w:val="000879EB"/>
    <w:rsid w:val="000C421C"/>
    <w:rsid w:val="000E6A54"/>
    <w:rsid w:val="002007DE"/>
    <w:rsid w:val="00223D84"/>
    <w:rsid w:val="00246451"/>
    <w:rsid w:val="00250DFF"/>
    <w:rsid w:val="00260E38"/>
    <w:rsid w:val="00270816"/>
    <w:rsid w:val="002777C7"/>
    <w:rsid w:val="004505B6"/>
    <w:rsid w:val="00450D90"/>
    <w:rsid w:val="00493E77"/>
    <w:rsid w:val="004B45F7"/>
    <w:rsid w:val="00560CD6"/>
    <w:rsid w:val="00584A6A"/>
    <w:rsid w:val="00587D11"/>
    <w:rsid w:val="00592B76"/>
    <w:rsid w:val="005B7006"/>
    <w:rsid w:val="005F33AD"/>
    <w:rsid w:val="00653863"/>
    <w:rsid w:val="00696179"/>
    <w:rsid w:val="006C07CC"/>
    <w:rsid w:val="00707EAB"/>
    <w:rsid w:val="00717F83"/>
    <w:rsid w:val="007441CB"/>
    <w:rsid w:val="0079429B"/>
    <w:rsid w:val="007B0456"/>
    <w:rsid w:val="00836084"/>
    <w:rsid w:val="0087016E"/>
    <w:rsid w:val="00893D0B"/>
    <w:rsid w:val="008F2BB5"/>
    <w:rsid w:val="009047B6"/>
    <w:rsid w:val="009A464C"/>
    <w:rsid w:val="00A10069"/>
    <w:rsid w:val="00AD5729"/>
    <w:rsid w:val="00B339F1"/>
    <w:rsid w:val="00B71EFE"/>
    <w:rsid w:val="00BB73A8"/>
    <w:rsid w:val="00C2073E"/>
    <w:rsid w:val="00C37ADB"/>
    <w:rsid w:val="00C45394"/>
    <w:rsid w:val="00C47F84"/>
    <w:rsid w:val="00CF1D17"/>
    <w:rsid w:val="00DB70EA"/>
    <w:rsid w:val="00E1323B"/>
    <w:rsid w:val="00E25BA4"/>
    <w:rsid w:val="00E4057C"/>
    <w:rsid w:val="00E7566C"/>
    <w:rsid w:val="00E95C3B"/>
    <w:rsid w:val="00F27D78"/>
    <w:rsid w:val="00F75E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9F22B-A2C2-4829-8837-E851031F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B70EA"/>
    <w:pPr>
      <w:keepNext/>
      <w:keepLines/>
      <w:spacing w:before="480" w:after="120" w:line="276" w:lineRule="auto"/>
      <w:ind w:left="284" w:hanging="284"/>
      <w:outlineLvl w:val="0"/>
    </w:pPr>
    <w:rPr>
      <w:rFonts w:asciiTheme="majorHAnsi" w:eastAsiaTheme="majorEastAsia" w:hAnsiTheme="majorHAnsi" w:cstheme="majorBidi"/>
      <w:b/>
      <w:bCs/>
      <w:color w:val="2E74B5" w:themeColor="accent1" w:themeShade="BF"/>
      <w:sz w:val="28"/>
      <w:szCs w:val="28"/>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9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073E"/>
    <w:rPr>
      <w:color w:val="0563C1" w:themeColor="hyperlink"/>
      <w:u w:val="single"/>
    </w:rPr>
  </w:style>
  <w:style w:type="paragraph" w:styleId="Listenabsatz">
    <w:name w:val="List Paragraph"/>
    <w:basedOn w:val="Standard"/>
    <w:uiPriority w:val="34"/>
    <w:qFormat/>
    <w:rsid w:val="00653863"/>
    <w:pPr>
      <w:ind w:left="720"/>
      <w:contextualSpacing/>
    </w:pPr>
  </w:style>
  <w:style w:type="character" w:customStyle="1" w:styleId="berschrift1Zchn">
    <w:name w:val="Überschrift 1 Zchn"/>
    <w:basedOn w:val="Absatz-Standardschriftart"/>
    <w:link w:val="berschrift1"/>
    <w:uiPriority w:val="9"/>
    <w:rsid w:val="00DB70EA"/>
    <w:rPr>
      <w:rFonts w:asciiTheme="majorHAnsi" w:eastAsiaTheme="majorEastAsia" w:hAnsiTheme="majorHAnsi" w:cstheme="majorBidi"/>
      <w:b/>
      <w:bCs/>
      <w:color w:val="2E74B5" w:themeColor="accent1" w:themeShade="BF"/>
      <w:sz w:val="28"/>
      <w:szCs w:val="28"/>
      <w:lang w:val="en-GB"/>
    </w:rPr>
  </w:style>
  <w:style w:type="paragraph" w:customStyle="1" w:styleId="Default">
    <w:name w:val="Default"/>
    <w:rsid w:val="008F2BB5"/>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2708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0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p-certification.org" TargetMode="External"/><Relationship Id="rId13" Type="http://schemas.openxmlformats.org/officeDocument/2006/relationships/hyperlink" Target="http://www.aphar.at/eucp/EuCP_GebuehrenAPHAR_20160515.pdf" TargetMode="External"/><Relationship Id="rId3" Type="http://schemas.openxmlformats.org/officeDocument/2006/relationships/styles" Target="styles.xml"/><Relationship Id="rId7" Type="http://schemas.openxmlformats.org/officeDocument/2006/relationships/hyperlink" Target="mailto:office@aphar.at" TargetMode="External"/><Relationship Id="rId12" Type="http://schemas.openxmlformats.org/officeDocument/2006/relationships/hyperlink" Target="http://www.eucp-certification.org/documents/Guidelines_EuCP_2015120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phar.at/eucp/EPHAR_Ethical_Code_of_Conduct.pdf" TargetMode="External"/><Relationship Id="rId11" Type="http://schemas.openxmlformats.org/officeDocument/2006/relationships/hyperlink" Target="http://www.aphar.at/eucp/EuCP_RichtlinienAPHAR_201605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aphar.at" TargetMode="External"/><Relationship Id="rId4" Type="http://schemas.openxmlformats.org/officeDocument/2006/relationships/settings" Target="settings.xml"/><Relationship Id="rId9" Type="http://schemas.openxmlformats.org/officeDocument/2006/relationships/hyperlink" Target="http://www.aphar.at/eucp.html" TargetMode="External"/><Relationship Id="rId14" Type="http://schemas.openxmlformats.org/officeDocument/2006/relationships/hyperlink" Target="mailto:office@apha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4929-2544-4881-BA3B-5D988212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12595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Griesbacher</dc:creator>
  <cp:keywords/>
  <dc:description/>
  <cp:lastModifiedBy>Thomas Griesbacher</cp:lastModifiedBy>
  <cp:revision>4</cp:revision>
  <cp:lastPrinted>2016-06-18T07:05:00Z</cp:lastPrinted>
  <dcterms:created xsi:type="dcterms:W3CDTF">2016-06-18T07:03:00Z</dcterms:created>
  <dcterms:modified xsi:type="dcterms:W3CDTF">2016-06-18T07:06:00Z</dcterms:modified>
</cp:coreProperties>
</file>